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EE04" w14:textId="551FF2A5" w:rsidR="002F38CE" w:rsidRPr="00AD0C80" w:rsidRDefault="000D7772" w:rsidP="008024D4">
      <w:pPr>
        <w:tabs>
          <w:tab w:val="left" w:pos="5040"/>
          <w:tab w:val="left" w:pos="5355"/>
        </w:tabs>
        <w:autoSpaceDE w:val="0"/>
        <w:autoSpaceDN w:val="0"/>
        <w:adjustRightInd w:val="0"/>
        <w:spacing w:after="0"/>
        <w:ind w:left="-270"/>
        <w:jc w:val="center"/>
        <w:rPr>
          <w:rFonts w:cs="Times New Roman"/>
          <w:b/>
          <w:bCs/>
          <w:color w:val="000000"/>
          <w:sz w:val="22"/>
          <w:szCs w:val="20"/>
          <w:u w:val="single"/>
        </w:rPr>
      </w:pPr>
      <w:r>
        <w:rPr>
          <w:rFonts w:cs="Times New Roman"/>
          <w:b/>
          <w:bCs/>
          <w:color w:val="000000"/>
          <w:sz w:val="22"/>
          <w:szCs w:val="20"/>
          <w:u w:val="single"/>
        </w:rPr>
        <w:t>University of Arizona</w:t>
      </w:r>
      <w:r w:rsidRPr="00AD0C80">
        <w:rPr>
          <w:rFonts w:cs="Times New Roman"/>
          <w:b/>
          <w:bCs/>
          <w:color w:val="000000"/>
          <w:sz w:val="22"/>
          <w:szCs w:val="20"/>
          <w:u w:val="single"/>
        </w:rPr>
        <w:t xml:space="preserve"> </w:t>
      </w:r>
      <w:r w:rsidR="008024D4" w:rsidRPr="00AD0C80">
        <w:rPr>
          <w:rFonts w:cs="Times New Roman"/>
          <w:b/>
          <w:bCs/>
          <w:color w:val="000000"/>
          <w:sz w:val="22"/>
          <w:szCs w:val="20"/>
          <w:u w:val="single"/>
        </w:rPr>
        <w:t>Information Security</w:t>
      </w:r>
      <w:r w:rsidR="003D7889">
        <w:rPr>
          <w:rFonts w:cs="Times New Roman"/>
          <w:b/>
          <w:bCs/>
          <w:color w:val="000000"/>
          <w:sz w:val="22"/>
          <w:szCs w:val="20"/>
          <w:u w:val="single"/>
        </w:rPr>
        <w:t xml:space="preserve"> and Privacy</w:t>
      </w:r>
      <w:r w:rsidR="008024D4" w:rsidRPr="00AD0C80">
        <w:rPr>
          <w:rFonts w:cs="Times New Roman"/>
          <w:b/>
          <w:bCs/>
          <w:color w:val="000000"/>
          <w:sz w:val="22"/>
          <w:szCs w:val="20"/>
          <w:u w:val="single"/>
        </w:rPr>
        <w:t xml:space="preserve"> Addendum</w:t>
      </w:r>
    </w:p>
    <w:p w14:paraId="522CCF6E" w14:textId="77777777" w:rsidR="00CB50FD" w:rsidRPr="00D1776D" w:rsidRDefault="00CB50FD" w:rsidP="00F0195E">
      <w:pPr>
        <w:autoSpaceDE w:val="0"/>
        <w:autoSpaceDN w:val="0"/>
        <w:adjustRightInd w:val="0"/>
        <w:spacing w:after="0"/>
        <w:jc w:val="center"/>
        <w:rPr>
          <w:rFonts w:cs="Times New Roman"/>
          <w:b/>
          <w:bCs/>
          <w:color w:val="000000"/>
          <w:sz w:val="20"/>
          <w:szCs w:val="20"/>
        </w:rPr>
      </w:pPr>
    </w:p>
    <w:p w14:paraId="3B517FA0" w14:textId="77419649" w:rsidR="00CB50FD" w:rsidRPr="00D1776D" w:rsidRDefault="008024D4" w:rsidP="009B6B31">
      <w:pPr>
        <w:autoSpaceDE w:val="0"/>
        <w:autoSpaceDN w:val="0"/>
        <w:adjustRightInd w:val="0"/>
        <w:spacing w:after="0"/>
        <w:jc w:val="both"/>
        <w:rPr>
          <w:rFonts w:cs="Times New Roman"/>
          <w:sz w:val="20"/>
          <w:szCs w:val="20"/>
        </w:rPr>
      </w:pPr>
      <w:r w:rsidRPr="00D1776D">
        <w:rPr>
          <w:rFonts w:cs="Times New Roman"/>
          <w:sz w:val="20"/>
          <w:szCs w:val="20"/>
        </w:rPr>
        <w:t xml:space="preserve">This Information Security </w:t>
      </w:r>
      <w:r w:rsidR="006309F3">
        <w:rPr>
          <w:rFonts w:cs="Times New Roman"/>
          <w:sz w:val="20"/>
          <w:szCs w:val="20"/>
        </w:rPr>
        <w:t xml:space="preserve">and Privacy </w:t>
      </w:r>
      <w:r w:rsidRPr="00D1776D">
        <w:rPr>
          <w:rFonts w:cs="Times New Roman"/>
          <w:sz w:val="20"/>
          <w:szCs w:val="20"/>
        </w:rPr>
        <w:t>Addendum (“IS</w:t>
      </w:r>
      <w:r w:rsidR="006309F3">
        <w:rPr>
          <w:rFonts w:cs="Times New Roman"/>
          <w:sz w:val="20"/>
          <w:szCs w:val="20"/>
        </w:rPr>
        <w:t>P</w:t>
      </w:r>
      <w:r w:rsidRPr="00D1776D">
        <w:rPr>
          <w:rFonts w:cs="Times New Roman"/>
          <w:sz w:val="20"/>
          <w:szCs w:val="20"/>
        </w:rPr>
        <w:t xml:space="preserve">A”) is between the </w:t>
      </w:r>
      <w:r w:rsidR="001E21AE">
        <w:rPr>
          <w:rFonts w:cs="Times New Roman"/>
          <w:sz w:val="20"/>
          <w:szCs w:val="20"/>
        </w:rPr>
        <w:t>Arizona Board of Regents on behalf of The University of Arizona</w:t>
      </w:r>
      <w:r w:rsidRPr="00D1776D">
        <w:rPr>
          <w:rFonts w:cs="Times New Roman"/>
          <w:sz w:val="20"/>
          <w:szCs w:val="20"/>
        </w:rPr>
        <w:t xml:space="preserve"> (“</w:t>
      </w:r>
      <w:r w:rsidR="000D7772">
        <w:rPr>
          <w:rFonts w:cs="Times New Roman"/>
          <w:sz w:val="20"/>
          <w:szCs w:val="20"/>
        </w:rPr>
        <w:t>University</w:t>
      </w:r>
      <w:r w:rsidRPr="00D1776D">
        <w:rPr>
          <w:rFonts w:cs="Times New Roman"/>
          <w:sz w:val="20"/>
          <w:szCs w:val="20"/>
        </w:rPr>
        <w:t xml:space="preserve">”) and </w:t>
      </w:r>
      <w:sdt>
        <w:sdtPr>
          <w:rPr>
            <w:rFonts w:cs="Times New Roman"/>
            <w:sz w:val="20"/>
            <w:szCs w:val="20"/>
            <w:highlight w:val="yellow"/>
          </w:rPr>
          <w:id w:val="-1754113615"/>
          <w:placeholder>
            <w:docPart w:val="DefaultPlaceholder_-1854013440"/>
          </w:placeholder>
          <w:text/>
        </w:sdtPr>
        <w:sdtContent>
          <w:r w:rsidRPr="00E2585A">
            <w:rPr>
              <w:rFonts w:cs="Times New Roman"/>
              <w:sz w:val="20"/>
              <w:szCs w:val="20"/>
              <w:highlight w:val="yellow"/>
            </w:rPr>
            <w:t>[</w:t>
          </w:r>
          <w:r w:rsidR="00C754E5" w:rsidRPr="00E2585A">
            <w:rPr>
              <w:rFonts w:cs="Times New Roman"/>
              <w:sz w:val="20"/>
              <w:szCs w:val="20"/>
              <w:highlight w:val="yellow"/>
            </w:rPr>
            <w:t>VENDOR</w:t>
          </w:r>
          <w:r w:rsidRPr="00E2585A">
            <w:rPr>
              <w:rFonts w:cs="Times New Roman"/>
              <w:sz w:val="20"/>
              <w:szCs w:val="20"/>
              <w:highlight w:val="yellow"/>
            </w:rPr>
            <w:t>]</w:t>
          </w:r>
        </w:sdtContent>
      </w:sdt>
      <w:r w:rsidRPr="00D1776D">
        <w:rPr>
          <w:rFonts w:cs="Times New Roman"/>
          <w:sz w:val="20"/>
          <w:szCs w:val="20"/>
        </w:rPr>
        <w:t xml:space="preserve"> (“</w:t>
      </w:r>
      <w:r w:rsidR="00C754E5">
        <w:rPr>
          <w:rFonts w:cs="Times New Roman"/>
          <w:sz w:val="20"/>
          <w:szCs w:val="20"/>
        </w:rPr>
        <w:t>Vendor</w:t>
      </w:r>
      <w:r w:rsidRPr="00D1776D">
        <w:rPr>
          <w:rFonts w:cs="Times New Roman"/>
          <w:sz w:val="20"/>
          <w:szCs w:val="20"/>
        </w:rPr>
        <w:t xml:space="preserve">”) and is hereby incorporated into the Agreement between the parties dated </w:t>
      </w:r>
      <w:sdt>
        <w:sdtPr>
          <w:rPr>
            <w:rFonts w:cs="Times New Roman"/>
            <w:sz w:val="20"/>
            <w:szCs w:val="20"/>
            <w:highlight w:val="yellow"/>
          </w:rPr>
          <w:id w:val="-713582547"/>
          <w:placeholder>
            <w:docPart w:val="DefaultPlaceholder_-1854013440"/>
          </w:placeholder>
          <w:text/>
        </w:sdtPr>
        <w:sdtContent>
          <w:r w:rsidRPr="00E2585A">
            <w:rPr>
              <w:rFonts w:cs="Times New Roman"/>
              <w:sz w:val="20"/>
              <w:szCs w:val="20"/>
              <w:highlight w:val="yellow"/>
            </w:rPr>
            <w:t>[DATE]</w:t>
          </w:r>
        </w:sdtContent>
      </w:sdt>
      <w:r w:rsidRPr="00D1776D">
        <w:rPr>
          <w:rFonts w:cs="Times New Roman"/>
          <w:sz w:val="20"/>
          <w:szCs w:val="20"/>
        </w:rPr>
        <w:t xml:space="preserve"> (the “Agreement”).  </w:t>
      </w:r>
      <w:r w:rsidR="00C754E5">
        <w:rPr>
          <w:rFonts w:cs="Times New Roman"/>
          <w:sz w:val="20"/>
          <w:szCs w:val="20"/>
        </w:rPr>
        <w:t>Vendor</w:t>
      </w:r>
      <w:r w:rsidRPr="00D1776D">
        <w:rPr>
          <w:rFonts w:cs="Times New Roman"/>
          <w:sz w:val="20"/>
          <w:szCs w:val="20"/>
        </w:rPr>
        <w:t xml:space="preserve"> is providing </w:t>
      </w:r>
      <w:sdt>
        <w:sdtPr>
          <w:rPr>
            <w:rFonts w:cs="Times New Roman"/>
            <w:sz w:val="20"/>
            <w:szCs w:val="20"/>
            <w:highlight w:val="yellow"/>
          </w:rPr>
          <w:id w:val="1415508627"/>
          <w:placeholder>
            <w:docPart w:val="DefaultPlaceholder_-1854013440"/>
          </w:placeholder>
          <w:text/>
        </w:sdtPr>
        <w:sdtContent>
          <w:r w:rsidRPr="00E2585A">
            <w:rPr>
              <w:rFonts w:cs="Times New Roman"/>
              <w:sz w:val="20"/>
              <w:szCs w:val="20"/>
              <w:highlight w:val="yellow"/>
            </w:rPr>
            <w:t>[description of services]</w:t>
          </w:r>
        </w:sdtContent>
      </w:sdt>
      <w:r w:rsidRPr="00D1776D">
        <w:rPr>
          <w:rFonts w:cs="Times New Roman"/>
          <w:sz w:val="20"/>
          <w:szCs w:val="20"/>
        </w:rPr>
        <w:t xml:space="preserve"> (the “Services”), and by doing so, add the following terms and conditions as an addendum.</w:t>
      </w:r>
      <w:r w:rsidR="00AD7529" w:rsidRPr="00D1776D">
        <w:rPr>
          <w:rFonts w:cs="Times New Roman"/>
          <w:sz w:val="20"/>
          <w:szCs w:val="20"/>
        </w:rPr>
        <w:t xml:space="preserve"> </w:t>
      </w:r>
    </w:p>
    <w:p w14:paraId="757F8A72" w14:textId="77777777" w:rsidR="00420985" w:rsidRDefault="00420985" w:rsidP="00F0195E">
      <w:pPr>
        <w:autoSpaceDE w:val="0"/>
        <w:autoSpaceDN w:val="0"/>
        <w:adjustRightInd w:val="0"/>
        <w:spacing w:after="0"/>
        <w:jc w:val="center"/>
        <w:rPr>
          <w:rFonts w:cs="Times New Roman"/>
          <w:b/>
          <w:bCs/>
          <w:color w:val="000000"/>
          <w:sz w:val="20"/>
          <w:szCs w:val="20"/>
        </w:rPr>
      </w:pPr>
    </w:p>
    <w:p w14:paraId="16AD5729" w14:textId="53DA3712" w:rsidR="00C92417" w:rsidRDefault="00C92417" w:rsidP="00F0195E">
      <w:pPr>
        <w:autoSpaceDE w:val="0"/>
        <w:autoSpaceDN w:val="0"/>
        <w:adjustRightInd w:val="0"/>
        <w:spacing w:after="0"/>
        <w:jc w:val="center"/>
        <w:rPr>
          <w:rFonts w:cs="Times New Roman"/>
          <w:b/>
          <w:bCs/>
          <w:color w:val="000000"/>
          <w:sz w:val="20"/>
          <w:szCs w:val="20"/>
        </w:rPr>
        <w:sectPr w:rsidR="00C92417" w:rsidSect="005406FA">
          <w:headerReference w:type="even" r:id="rId8"/>
          <w:headerReference w:type="default" r:id="rId9"/>
          <w:footerReference w:type="even" r:id="rId10"/>
          <w:footerReference w:type="default" r:id="rId11"/>
          <w:headerReference w:type="first" r:id="rId12"/>
          <w:footerReference w:type="first" r:id="rId13"/>
          <w:pgSz w:w="12240" w:h="15840" w:code="1"/>
          <w:pgMar w:top="432" w:right="1080" w:bottom="432" w:left="1080" w:header="720" w:footer="720" w:gutter="0"/>
          <w:cols w:space="360"/>
          <w:docGrid w:linePitch="435"/>
        </w:sectPr>
      </w:pPr>
    </w:p>
    <w:p w14:paraId="22DAFCAA" w14:textId="1249CC75" w:rsidR="00B1300F" w:rsidRPr="00512D06" w:rsidRDefault="004E5C56" w:rsidP="00512D06">
      <w:pPr>
        <w:pStyle w:val="H3"/>
        <w:numPr>
          <w:ilvl w:val="0"/>
          <w:numId w:val="5"/>
        </w:numPr>
        <w:spacing w:before="0" w:after="0"/>
        <w:ind w:left="0" w:firstLine="0"/>
        <w:jc w:val="both"/>
        <w:rPr>
          <w:rFonts w:ascii="Times New Roman" w:hAnsi="Times New Roman" w:cs="Times New Roman"/>
          <w:i w:val="0"/>
          <w:sz w:val="20"/>
          <w:szCs w:val="20"/>
          <w:u w:val="single"/>
        </w:rPr>
      </w:pPr>
      <w:bookmarkStart w:id="1" w:name="_Hlk37247111"/>
      <w:r w:rsidRPr="00420985">
        <w:rPr>
          <w:rFonts w:ascii="Times New Roman" w:hAnsi="Times New Roman" w:cs="Times New Roman"/>
          <w:i w:val="0"/>
          <w:sz w:val="20"/>
          <w:szCs w:val="20"/>
          <w:u w:val="single"/>
        </w:rPr>
        <w:t>Definitions</w:t>
      </w:r>
      <w:r w:rsidRPr="00512D06">
        <w:rPr>
          <w:rFonts w:ascii="Times New Roman" w:hAnsi="Times New Roman" w:cs="Times New Roman"/>
          <w:b w:val="0"/>
          <w:i w:val="0"/>
          <w:sz w:val="20"/>
          <w:szCs w:val="20"/>
        </w:rPr>
        <w:t xml:space="preserve"> Capitalized</w:t>
      </w:r>
      <w:r w:rsidR="008024D4" w:rsidRPr="00512D06">
        <w:rPr>
          <w:rFonts w:ascii="Times New Roman" w:hAnsi="Times New Roman" w:cs="Times New Roman"/>
          <w:b w:val="0"/>
          <w:i w:val="0"/>
          <w:sz w:val="20"/>
          <w:szCs w:val="20"/>
        </w:rPr>
        <w:t xml:space="preserve"> terms used but not defined in this </w:t>
      </w:r>
      <w:r w:rsidR="006309F3">
        <w:rPr>
          <w:rFonts w:ascii="Times New Roman" w:hAnsi="Times New Roman" w:cs="Times New Roman"/>
          <w:b w:val="0"/>
          <w:i w:val="0"/>
          <w:sz w:val="20"/>
          <w:szCs w:val="20"/>
        </w:rPr>
        <w:t>ISPA</w:t>
      </w:r>
      <w:r w:rsidR="008024D4" w:rsidRPr="00512D06">
        <w:rPr>
          <w:rFonts w:ascii="Times New Roman" w:hAnsi="Times New Roman" w:cs="Times New Roman"/>
          <w:b w:val="0"/>
          <w:i w:val="0"/>
          <w:sz w:val="20"/>
          <w:szCs w:val="20"/>
        </w:rPr>
        <w:t xml:space="preserve"> have the same meanings as set out in the Agreement.</w:t>
      </w:r>
    </w:p>
    <w:bookmarkEnd w:id="1"/>
    <w:p w14:paraId="4C42D209" w14:textId="128D30F5" w:rsidR="008024D4" w:rsidRDefault="008024D4" w:rsidP="00C92417">
      <w:pPr>
        <w:pStyle w:val="H3"/>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Cloud Software</w:t>
      </w:r>
      <w:r w:rsidRPr="00420985">
        <w:rPr>
          <w:rFonts w:ascii="Times New Roman" w:hAnsi="Times New Roman" w:cs="Times New Roman"/>
          <w:b w:val="0"/>
          <w:i w:val="0"/>
          <w:sz w:val="20"/>
          <w:szCs w:val="20"/>
        </w:rPr>
        <w:t xml:space="preserve"> means</w:t>
      </w:r>
      <w:r w:rsidRPr="00420985" w:rsidDel="000F5200">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any externally hosted technology offering which enables on-demand Network access to a shared pool of configurable computing resources.</w:t>
      </w:r>
    </w:p>
    <w:p w14:paraId="3A808FC4" w14:textId="77777777" w:rsidR="008024D4" w:rsidRPr="00420985" w:rsidRDefault="008024D4" w:rsidP="00C92417">
      <w:pPr>
        <w:pStyle w:val="H3"/>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EEA</w:t>
      </w:r>
      <w:r w:rsidRPr="00420985">
        <w:rPr>
          <w:rFonts w:ascii="Times New Roman" w:hAnsi="Times New Roman" w:cs="Times New Roman"/>
          <w:b w:val="0"/>
          <w:i w:val="0"/>
          <w:sz w:val="20"/>
          <w:szCs w:val="20"/>
        </w:rPr>
        <w:t xml:space="preserve"> means the European Economic Area (including the United Kingdom).</w:t>
      </w:r>
    </w:p>
    <w:p w14:paraId="7E7F8490" w14:textId="799B8CD9" w:rsidR="009A55E4" w:rsidRPr="00420985" w:rsidRDefault="009A55E4" w:rsidP="00C92417">
      <w:pPr>
        <w:pStyle w:val="H3"/>
        <w:spacing w:before="80" w:after="0" w:line="240" w:lineRule="auto"/>
        <w:jc w:val="both"/>
        <w:rPr>
          <w:rFonts w:ascii="Times New Roman" w:hAnsi="Times New Roman" w:cs="Times New Roman"/>
          <w:b w:val="0"/>
          <w:i w:val="0"/>
          <w:sz w:val="20"/>
          <w:szCs w:val="20"/>
        </w:rPr>
      </w:pPr>
      <w:r w:rsidRPr="009A55E4">
        <w:rPr>
          <w:rFonts w:ascii="Times New Roman" w:hAnsi="Times New Roman" w:cs="Times New Roman"/>
          <w:b w:val="0"/>
          <w:i w:val="0"/>
          <w:sz w:val="20"/>
          <w:szCs w:val="20"/>
          <w:u w:val="single"/>
        </w:rPr>
        <w:t>Medical Records</w:t>
      </w:r>
      <w:r w:rsidRPr="009A55E4">
        <w:rPr>
          <w:rFonts w:ascii="Times New Roman" w:hAnsi="Times New Roman" w:cs="Times New Roman"/>
          <w:b w:val="0"/>
          <w:i w:val="0"/>
          <w:sz w:val="20"/>
          <w:szCs w:val="20"/>
        </w:rPr>
        <w:t xml:space="preserve"> means all communications related to a patient's physical or mental health or condition that are recorded in any form or medium and that are maintained for purposes of patient diagnosis or treatment, including medical records that are prepared by a health care provider or by other providers.</w:t>
      </w:r>
    </w:p>
    <w:p w14:paraId="5987F12D" w14:textId="160A76CA" w:rsidR="008024D4" w:rsidRDefault="008024D4" w:rsidP="00C92417">
      <w:pPr>
        <w:pStyle w:val="H3"/>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Network</w:t>
      </w:r>
      <w:r w:rsidRPr="00420985">
        <w:rPr>
          <w:rFonts w:ascii="Times New Roman" w:hAnsi="Times New Roman" w:cs="Times New Roman"/>
          <w:b w:val="0"/>
          <w:i w:val="0"/>
          <w:sz w:val="20"/>
          <w:szCs w:val="20"/>
        </w:rPr>
        <w:t xml:space="preserve"> means any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network to which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is provided access in connection with the performance of Services under the Agreement and/or any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network that may access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Data. </w:t>
      </w:r>
    </w:p>
    <w:p w14:paraId="6EA0B405" w14:textId="6D4CA21D" w:rsidR="009E7A17" w:rsidRDefault="009E7A17" w:rsidP="00C92417">
      <w:pPr>
        <w:pStyle w:val="H3"/>
        <w:spacing w:before="80" w:after="0" w:line="240" w:lineRule="auto"/>
        <w:jc w:val="both"/>
        <w:rPr>
          <w:rFonts w:ascii="Times New Roman" w:hAnsi="Times New Roman" w:cs="Times New Roman"/>
          <w:b w:val="0"/>
          <w:i w:val="0"/>
          <w:sz w:val="20"/>
          <w:szCs w:val="20"/>
        </w:rPr>
      </w:pPr>
      <w:r w:rsidRPr="009E7A17">
        <w:rPr>
          <w:rFonts w:ascii="Times New Roman" w:hAnsi="Times New Roman" w:cs="Times New Roman"/>
          <w:b w:val="0"/>
          <w:i w:val="0"/>
          <w:sz w:val="20"/>
          <w:szCs w:val="20"/>
          <w:u w:val="single"/>
        </w:rPr>
        <w:t>Process</w:t>
      </w:r>
      <w:r>
        <w:rPr>
          <w:rFonts w:ascii="Times New Roman" w:hAnsi="Times New Roman" w:cs="Times New Roman"/>
          <w:b w:val="0"/>
          <w:i w:val="0"/>
          <w:sz w:val="20"/>
          <w:szCs w:val="20"/>
          <w:u w:val="single"/>
        </w:rPr>
        <w:t xml:space="preserve"> or Process</w:t>
      </w:r>
      <w:r w:rsidRPr="009E7A17">
        <w:rPr>
          <w:rFonts w:ascii="Times New Roman" w:hAnsi="Times New Roman" w:cs="Times New Roman"/>
          <w:b w:val="0"/>
          <w:i w:val="0"/>
          <w:sz w:val="20"/>
          <w:szCs w:val="20"/>
          <w:u w:val="single"/>
        </w:rPr>
        <w:t>ing</w:t>
      </w:r>
      <w:r>
        <w:rPr>
          <w:rFonts w:ascii="Times New Roman" w:hAnsi="Times New Roman" w:cs="Times New Roman"/>
          <w:b w:val="0"/>
          <w:i w:val="0"/>
          <w:sz w:val="20"/>
          <w:szCs w:val="20"/>
        </w:rPr>
        <w:t xml:space="preserve"> means a</w:t>
      </w:r>
      <w:r w:rsidRPr="009E7A17">
        <w:rPr>
          <w:rFonts w:ascii="Times New Roman" w:hAnsi="Times New Roman" w:cs="Times New Roman"/>
          <w:b w:val="0"/>
          <w:i w:val="0"/>
          <w:sz w:val="20"/>
          <w:szCs w:val="20"/>
        </w:rPr>
        <w:t>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r w:rsidR="00227C75">
        <w:rPr>
          <w:rFonts w:ascii="Times New Roman" w:hAnsi="Times New Roman" w:cs="Times New Roman"/>
          <w:b w:val="0"/>
          <w:i w:val="0"/>
          <w:sz w:val="20"/>
          <w:szCs w:val="20"/>
        </w:rPr>
        <w:t>.</w:t>
      </w:r>
    </w:p>
    <w:p w14:paraId="434B9DA5" w14:textId="586330E5" w:rsidR="009E7A17" w:rsidRPr="00420985" w:rsidRDefault="009E7A17" w:rsidP="00C92417">
      <w:pPr>
        <w:pStyle w:val="H3"/>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Personal</w:t>
      </w:r>
      <w:r>
        <w:rPr>
          <w:rFonts w:ascii="Times New Roman" w:hAnsi="Times New Roman" w:cs="Times New Roman"/>
          <w:b w:val="0"/>
          <w:i w:val="0"/>
          <w:sz w:val="20"/>
          <w:szCs w:val="20"/>
          <w:u w:val="single"/>
        </w:rPr>
        <w:t xml:space="preserve"> </w:t>
      </w:r>
      <w:r w:rsidRPr="00420985">
        <w:rPr>
          <w:rFonts w:ascii="Times New Roman" w:hAnsi="Times New Roman" w:cs="Times New Roman"/>
          <w:b w:val="0"/>
          <w:i w:val="0"/>
          <w:sz w:val="20"/>
          <w:szCs w:val="20"/>
          <w:u w:val="single"/>
        </w:rPr>
        <w:t>Information</w:t>
      </w:r>
      <w:r w:rsidRPr="00420985">
        <w:rPr>
          <w:rFonts w:ascii="Times New Roman" w:hAnsi="Times New Roman" w:cs="Times New Roman"/>
          <w:b w:val="0"/>
          <w:i w:val="0"/>
          <w:sz w:val="20"/>
          <w:szCs w:val="20"/>
        </w:rPr>
        <w:t xml:space="preserve"> means information that identifies, relates to, describes, is </w:t>
      </w:r>
      <w:r>
        <w:rPr>
          <w:rFonts w:ascii="Times New Roman" w:hAnsi="Times New Roman" w:cs="Times New Roman"/>
          <w:b w:val="0"/>
          <w:i w:val="0"/>
          <w:sz w:val="20"/>
          <w:szCs w:val="20"/>
        </w:rPr>
        <w:t xml:space="preserve">reasonably </w:t>
      </w:r>
      <w:r w:rsidRPr="00420985">
        <w:rPr>
          <w:rFonts w:ascii="Times New Roman" w:hAnsi="Times New Roman" w:cs="Times New Roman"/>
          <w:b w:val="0"/>
          <w:i w:val="0"/>
          <w:sz w:val="20"/>
          <w:szCs w:val="20"/>
        </w:rPr>
        <w:t>capable of being associated with</w:t>
      </w:r>
      <w:r>
        <w:rPr>
          <w:rFonts w:ascii="Times New Roman" w:hAnsi="Times New Roman" w:cs="Times New Roman"/>
          <w:b w:val="0"/>
          <w:i w:val="0"/>
          <w:sz w:val="20"/>
          <w:szCs w:val="20"/>
        </w:rPr>
        <w:t>,</w:t>
      </w:r>
      <w:r w:rsidRPr="00420985">
        <w:rPr>
          <w:rFonts w:ascii="Times New Roman" w:hAnsi="Times New Roman" w:cs="Times New Roman"/>
          <w:b w:val="0"/>
          <w:i w:val="0"/>
          <w:sz w:val="20"/>
          <w:szCs w:val="20"/>
        </w:rPr>
        <w:t xml:space="preserve"> or </w:t>
      </w:r>
      <w:r>
        <w:rPr>
          <w:rFonts w:ascii="Times New Roman" w:hAnsi="Times New Roman" w:cs="Times New Roman"/>
          <w:b w:val="0"/>
          <w:i w:val="0"/>
          <w:sz w:val="20"/>
          <w:szCs w:val="20"/>
        </w:rPr>
        <w:t>could</w:t>
      </w:r>
      <w:r w:rsidRPr="00420985">
        <w:rPr>
          <w:rFonts w:ascii="Times New Roman" w:hAnsi="Times New Roman" w:cs="Times New Roman"/>
          <w:b w:val="0"/>
          <w:i w:val="0"/>
          <w:sz w:val="20"/>
          <w:szCs w:val="20"/>
        </w:rPr>
        <w:t xml:space="preserve"> reasonably </w:t>
      </w:r>
      <w:r>
        <w:rPr>
          <w:rFonts w:ascii="Times New Roman" w:hAnsi="Times New Roman" w:cs="Times New Roman"/>
          <w:b w:val="0"/>
          <w:i w:val="0"/>
          <w:sz w:val="20"/>
          <w:szCs w:val="20"/>
        </w:rPr>
        <w:t>be linked</w:t>
      </w:r>
      <w:r w:rsidRPr="00420985">
        <w:rPr>
          <w:rFonts w:ascii="Times New Roman" w:hAnsi="Times New Roman" w:cs="Times New Roman"/>
          <w:b w:val="0"/>
          <w:i w:val="0"/>
          <w:sz w:val="20"/>
          <w:szCs w:val="20"/>
        </w:rPr>
        <w:t>, directly or indirectly</w:t>
      </w:r>
      <w:r>
        <w:rPr>
          <w:rFonts w:ascii="Times New Roman" w:hAnsi="Times New Roman" w:cs="Times New Roman"/>
          <w:b w:val="0"/>
          <w:i w:val="0"/>
          <w:sz w:val="20"/>
          <w:szCs w:val="20"/>
        </w:rPr>
        <w:t>,</w:t>
      </w:r>
      <w:r w:rsidRPr="00420985">
        <w:rPr>
          <w:rFonts w:ascii="Times New Roman" w:hAnsi="Times New Roman" w:cs="Times New Roman"/>
          <w:b w:val="0"/>
          <w:i w:val="0"/>
          <w:sz w:val="20"/>
          <w:szCs w:val="20"/>
        </w:rPr>
        <w:t xml:space="preserve"> with a particular individual, device, or household.</w:t>
      </w:r>
    </w:p>
    <w:p w14:paraId="4F3C3F90" w14:textId="28834E4E" w:rsidR="008024D4" w:rsidRPr="00420985" w:rsidRDefault="008024D4" w:rsidP="00C92417">
      <w:pPr>
        <w:pStyle w:val="H3"/>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Security Incident</w:t>
      </w:r>
      <w:r w:rsidRPr="00420985">
        <w:rPr>
          <w:rFonts w:ascii="Times New Roman" w:hAnsi="Times New Roman" w:cs="Times New Roman"/>
          <w:b w:val="0"/>
          <w:i w:val="0"/>
          <w:sz w:val="20"/>
          <w:szCs w:val="20"/>
        </w:rPr>
        <w:t xml:space="preserve"> means any accidental, </w:t>
      </w:r>
      <w:r w:rsidR="00826950">
        <w:rPr>
          <w:rFonts w:ascii="Times New Roman" w:hAnsi="Times New Roman" w:cs="Times New Roman"/>
          <w:b w:val="0"/>
          <w:i w:val="0"/>
          <w:sz w:val="20"/>
          <w:szCs w:val="20"/>
        </w:rPr>
        <w:t xml:space="preserve">attempted, </w:t>
      </w:r>
      <w:r w:rsidRPr="00420985">
        <w:rPr>
          <w:rFonts w:ascii="Times New Roman" w:hAnsi="Times New Roman" w:cs="Times New Roman"/>
          <w:b w:val="0"/>
          <w:i w:val="0"/>
          <w:sz w:val="20"/>
          <w:szCs w:val="20"/>
        </w:rPr>
        <w:t xml:space="preserve">unlawful, or unauthorized destruction, alteration, disclosure, misuse, loss, theft, access, copying, modification, disposal, compromise, or access to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Data or any act or omission that compromises or undermines the physical, technical, or </w:t>
      </w:r>
      <w:r w:rsidR="00826950">
        <w:rPr>
          <w:rFonts w:ascii="Times New Roman" w:hAnsi="Times New Roman" w:cs="Times New Roman"/>
          <w:b w:val="0"/>
          <w:i w:val="0"/>
          <w:sz w:val="20"/>
          <w:szCs w:val="20"/>
        </w:rPr>
        <w:t>administrative</w:t>
      </w:r>
      <w:r w:rsidR="00826950"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safeguards put in place by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in </w:t>
      </w:r>
      <w:r w:rsidR="009E7A17">
        <w:rPr>
          <w:rFonts w:ascii="Times New Roman" w:hAnsi="Times New Roman" w:cs="Times New Roman"/>
          <w:b w:val="0"/>
          <w:i w:val="0"/>
          <w:sz w:val="20"/>
          <w:szCs w:val="20"/>
        </w:rPr>
        <w:t>P</w:t>
      </w:r>
      <w:r w:rsidRPr="00420985">
        <w:rPr>
          <w:rFonts w:ascii="Times New Roman" w:hAnsi="Times New Roman" w:cs="Times New Roman"/>
          <w:b w:val="0"/>
          <w:i w:val="0"/>
          <w:sz w:val="20"/>
          <w:szCs w:val="20"/>
        </w:rPr>
        <w:t xml:space="preserve">rocessing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Data or otherwise performing the Services. </w:t>
      </w:r>
    </w:p>
    <w:p w14:paraId="4323C913" w14:textId="758B2F9F" w:rsidR="008024D4" w:rsidRDefault="008024D4" w:rsidP="00C92417">
      <w:pPr>
        <w:pStyle w:val="H3"/>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System</w:t>
      </w:r>
      <w:r w:rsidRPr="00420985">
        <w:rPr>
          <w:rFonts w:ascii="Times New Roman" w:hAnsi="Times New Roman" w:cs="Times New Roman"/>
          <w:b w:val="0"/>
          <w:i w:val="0"/>
          <w:sz w:val="20"/>
          <w:szCs w:val="20"/>
        </w:rPr>
        <w:t xml:space="preserve"> means</w:t>
      </w:r>
      <w:r w:rsidRPr="00420985" w:rsidDel="000F5200">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any desktop or laptop, mobile device, server and/or storage device that, (i) is involved in the performance of the Services, (ii) may be used to access a Network</w:t>
      </w:r>
      <w:r w:rsidR="00680CE1" w:rsidRPr="00420985">
        <w:rPr>
          <w:rFonts w:ascii="Times New Roman" w:hAnsi="Times New Roman" w:cs="Times New Roman"/>
          <w:b w:val="0"/>
          <w:i w:val="0"/>
          <w:sz w:val="20"/>
          <w:szCs w:val="20"/>
        </w:rPr>
        <w:t>,</w:t>
      </w:r>
      <w:r w:rsidRPr="00420985">
        <w:rPr>
          <w:rFonts w:ascii="Times New Roman" w:hAnsi="Times New Roman" w:cs="Times New Roman"/>
          <w:b w:val="0"/>
          <w:i w:val="0"/>
          <w:sz w:val="20"/>
          <w:szCs w:val="20"/>
        </w:rPr>
        <w:t xml:space="preserve"> or (iii) may access or store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Data. </w:t>
      </w:r>
    </w:p>
    <w:p w14:paraId="7DF78947" w14:textId="5BBAD118" w:rsidR="009E7A17" w:rsidRPr="00420985" w:rsidRDefault="000D7772" w:rsidP="009E7A17">
      <w:pPr>
        <w:pStyle w:val="H3"/>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u w:val="single"/>
        </w:rPr>
        <w:t>University</w:t>
      </w:r>
      <w:r w:rsidR="009E7A17" w:rsidRPr="00420985">
        <w:rPr>
          <w:rFonts w:ascii="Times New Roman" w:hAnsi="Times New Roman" w:cs="Times New Roman"/>
          <w:b w:val="0"/>
          <w:i w:val="0"/>
          <w:sz w:val="20"/>
          <w:szCs w:val="20"/>
          <w:u w:val="single"/>
        </w:rPr>
        <w:t xml:space="preserve"> Data</w:t>
      </w:r>
      <w:r w:rsidR="009E7A17" w:rsidRPr="00420985">
        <w:rPr>
          <w:rFonts w:ascii="Times New Roman" w:hAnsi="Times New Roman" w:cs="Times New Roman"/>
          <w:b w:val="0"/>
          <w:i w:val="0"/>
          <w:sz w:val="20"/>
          <w:szCs w:val="20"/>
        </w:rPr>
        <w:t xml:space="preserve"> </w:t>
      </w:r>
      <w:r w:rsidR="009E7A17" w:rsidRPr="00420985">
        <w:rPr>
          <w:rFonts w:ascii="Times New Roman" w:hAnsi="Times New Roman" w:cs="Times New Roman"/>
          <w:b w:val="0"/>
          <w:i w:val="0"/>
          <w:sz w:val="20"/>
          <w:szCs w:val="20"/>
          <w:lang w:val="x-none"/>
        </w:rPr>
        <w:t>means any and all</w:t>
      </w:r>
      <w:r w:rsidR="009E7A17" w:rsidRPr="00420985">
        <w:rPr>
          <w:rFonts w:ascii="Times New Roman" w:hAnsi="Times New Roman" w:cs="Times New Roman"/>
          <w:b w:val="0"/>
          <w:i w:val="0"/>
          <w:sz w:val="20"/>
          <w:szCs w:val="20"/>
        </w:rPr>
        <w:t xml:space="preserve"> </w:t>
      </w:r>
      <w:r w:rsidR="009E7A17" w:rsidRPr="00420985">
        <w:rPr>
          <w:rFonts w:ascii="Times New Roman" w:hAnsi="Times New Roman" w:cs="Times New Roman"/>
          <w:b w:val="0"/>
          <w:i w:val="0"/>
          <w:sz w:val="20"/>
          <w:szCs w:val="20"/>
          <w:lang w:val="x-none"/>
        </w:rPr>
        <w:t>data, information, text, graphics, works</w:t>
      </w:r>
      <w:r w:rsidR="009E7A17">
        <w:rPr>
          <w:rFonts w:ascii="Times New Roman" w:hAnsi="Times New Roman" w:cs="Times New Roman"/>
          <w:b w:val="0"/>
          <w:i w:val="0"/>
          <w:sz w:val="20"/>
          <w:szCs w:val="20"/>
        </w:rPr>
        <w:t xml:space="preserve">, </w:t>
      </w:r>
      <w:r w:rsidR="009E7A17" w:rsidRPr="00420985">
        <w:rPr>
          <w:rFonts w:ascii="Times New Roman" w:hAnsi="Times New Roman" w:cs="Times New Roman"/>
          <w:b w:val="0"/>
          <w:i w:val="0"/>
          <w:sz w:val="20"/>
          <w:szCs w:val="20"/>
          <w:lang w:val="x-none"/>
        </w:rPr>
        <w:t>and other materials that are collected, loaded, stored, accessible, transferred through and/or accessed</w:t>
      </w:r>
      <w:r w:rsidR="009E7A17" w:rsidRPr="00420985">
        <w:rPr>
          <w:rFonts w:ascii="Times New Roman" w:hAnsi="Times New Roman" w:cs="Times New Roman"/>
          <w:b w:val="0"/>
          <w:i w:val="0"/>
          <w:sz w:val="20"/>
          <w:szCs w:val="20"/>
        </w:rPr>
        <w:t xml:space="preserve"> </w:t>
      </w:r>
      <w:r w:rsidR="009E7A17">
        <w:rPr>
          <w:rFonts w:ascii="Times New Roman" w:hAnsi="Times New Roman" w:cs="Times New Roman"/>
          <w:b w:val="0"/>
          <w:i w:val="0"/>
          <w:sz w:val="20"/>
          <w:szCs w:val="20"/>
        </w:rPr>
        <w:t>by</w:t>
      </w:r>
      <w:r w:rsidR="009E7A17"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9E7A17">
        <w:rPr>
          <w:rFonts w:ascii="Times New Roman" w:hAnsi="Times New Roman" w:cs="Times New Roman"/>
          <w:b w:val="0"/>
          <w:i w:val="0"/>
          <w:sz w:val="20"/>
          <w:szCs w:val="20"/>
        </w:rPr>
        <w:t xml:space="preserve"> or provided to </w:t>
      </w:r>
      <w:r w:rsidR="00C754E5">
        <w:rPr>
          <w:rFonts w:ascii="Times New Roman" w:hAnsi="Times New Roman" w:cs="Times New Roman"/>
          <w:b w:val="0"/>
          <w:i w:val="0"/>
          <w:sz w:val="20"/>
          <w:szCs w:val="20"/>
        </w:rPr>
        <w:t>Vendor</w:t>
      </w:r>
      <w:r w:rsidR="009E7A17">
        <w:rPr>
          <w:rFonts w:ascii="Times New Roman" w:hAnsi="Times New Roman" w:cs="Times New Roman"/>
          <w:b w:val="0"/>
          <w:i w:val="0"/>
          <w:sz w:val="20"/>
          <w:szCs w:val="20"/>
        </w:rPr>
        <w:t xml:space="preserve"> by </w:t>
      </w:r>
      <w:r>
        <w:rPr>
          <w:rFonts w:ascii="Times New Roman" w:hAnsi="Times New Roman" w:cs="Times New Roman"/>
          <w:b w:val="0"/>
          <w:i w:val="0"/>
          <w:sz w:val="20"/>
          <w:szCs w:val="20"/>
        </w:rPr>
        <w:t>University</w:t>
      </w:r>
      <w:r w:rsidR="009E7A17" w:rsidRPr="00420985">
        <w:rPr>
          <w:rFonts w:ascii="Times New Roman" w:hAnsi="Times New Roman" w:cs="Times New Roman"/>
          <w:b w:val="0"/>
          <w:i w:val="0"/>
          <w:sz w:val="20"/>
          <w:szCs w:val="20"/>
        </w:rPr>
        <w:t xml:space="preserve">. This includes </w:t>
      </w:r>
      <w:r>
        <w:rPr>
          <w:rFonts w:ascii="Times New Roman" w:hAnsi="Times New Roman" w:cs="Times New Roman"/>
          <w:b w:val="0"/>
          <w:i w:val="0"/>
          <w:sz w:val="20"/>
          <w:szCs w:val="20"/>
        </w:rPr>
        <w:t>University</w:t>
      </w:r>
      <w:r w:rsidR="009E7A17" w:rsidRPr="00420985">
        <w:rPr>
          <w:rFonts w:ascii="Times New Roman" w:hAnsi="Times New Roman" w:cs="Times New Roman"/>
          <w:b w:val="0"/>
          <w:i w:val="0"/>
          <w:sz w:val="20"/>
          <w:szCs w:val="20"/>
        </w:rPr>
        <w:t>’s Systems and Net</w:t>
      </w:r>
      <w:r w:rsidR="009E7A17">
        <w:rPr>
          <w:rFonts w:ascii="Times New Roman" w:hAnsi="Times New Roman" w:cs="Times New Roman"/>
          <w:b w:val="0"/>
          <w:i w:val="0"/>
          <w:sz w:val="20"/>
          <w:szCs w:val="20"/>
        </w:rPr>
        <w:t>wo</w:t>
      </w:r>
      <w:r w:rsidR="009E7A17" w:rsidRPr="00420985">
        <w:rPr>
          <w:rFonts w:ascii="Times New Roman" w:hAnsi="Times New Roman" w:cs="Times New Roman"/>
          <w:b w:val="0"/>
          <w:i w:val="0"/>
          <w:sz w:val="20"/>
          <w:szCs w:val="20"/>
        </w:rPr>
        <w:t>rk and also includes</w:t>
      </w:r>
      <w:r w:rsidR="009E7A17" w:rsidRPr="00420985">
        <w:rPr>
          <w:rFonts w:ascii="Times New Roman" w:hAnsi="Times New Roman" w:cs="Times New Roman"/>
          <w:b w:val="0"/>
          <w:i w:val="0"/>
          <w:sz w:val="20"/>
          <w:szCs w:val="20"/>
          <w:lang w:val="x-none"/>
        </w:rPr>
        <w:t>, but</w:t>
      </w:r>
      <w:r w:rsidR="009E7A17" w:rsidRPr="00420985">
        <w:rPr>
          <w:rFonts w:ascii="Times New Roman" w:hAnsi="Times New Roman" w:cs="Times New Roman"/>
          <w:b w:val="0"/>
          <w:i w:val="0"/>
          <w:sz w:val="20"/>
          <w:szCs w:val="20"/>
        </w:rPr>
        <w:t xml:space="preserve"> is</w:t>
      </w:r>
      <w:r w:rsidR="009E7A17" w:rsidRPr="00420985">
        <w:rPr>
          <w:rFonts w:ascii="Times New Roman" w:hAnsi="Times New Roman" w:cs="Times New Roman"/>
          <w:b w:val="0"/>
          <w:i w:val="0"/>
          <w:sz w:val="20"/>
          <w:szCs w:val="20"/>
          <w:lang w:val="x-none"/>
        </w:rPr>
        <w:t xml:space="preserve"> not limited to: (</w:t>
      </w:r>
      <w:r w:rsidR="009E7A17" w:rsidRPr="00420985">
        <w:rPr>
          <w:rFonts w:ascii="Times New Roman" w:hAnsi="Times New Roman" w:cs="Times New Roman"/>
          <w:b w:val="0"/>
          <w:i w:val="0"/>
          <w:sz w:val="20"/>
          <w:szCs w:val="20"/>
        </w:rPr>
        <w:t>1</w:t>
      </w:r>
      <w:r w:rsidR="009E7A17" w:rsidRPr="00420985">
        <w:rPr>
          <w:rFonts w:ascii="Times New Roman" w:hAnsi="Times New Roman" w:cs="Times New Roman"/>
          <w:b w:val="0"/>
          <w:i w:val="0"/>
          <w:sz w:val="20"/>
          <w:szCs w:val="20"/>
          <w:lang w:val="x-none"/>
        </w:rPr>
        <w:t xml:space="preserve">) all of the </w:t>
      </w:r>
      <w:r w:rsidR="009E7A17" w:rsidRPr="00420985">
        <w:rPr>
          <w:rFonts w:ascii="Times New Roman" w:hAnsi="Times New Roman" w:cs="Times New Roman"/>
          <w:b w:val="0"/>
          <w:i w:val="0"/>
          <w:sz w:val="20"/>
          <w:szCs w:val="20"/>
        </w:rPr>
        <w:t>deliverables, reports, or materials</w:t>
      </w:r>
      <w:r w:rsidR="009E7A17" w:rsidRPr="00420985">
        <w:rPr>
          <w:rFonts w:ascii="Times New Roman" w:hAnsi="Times New Roman" w:cs="Times New Roman"/>
          <w:b w:val="0"/>
          <w:i w:val="0"/>
          <w:sz w:val="20"/>
          <w:szCs w:val="20"/>
          <w:lang w:val="x-none"/>
        </w:rPr>
        <w:t xml:space="preserve"> from the </w:t>
      </w:r>
      <w:r w:rsidR="009E7A17" w:rsidRPr="00420985">
        <w:rPr>
          <w:rFonts w:ascii="Times New Roman" w:hAnsi="Times New Roman" w:cs="Times New Roman"/>
          <w:b w:val="0"/>
          <w:i w:val="0"/>
          <w:sz w:val="20"/>
          <w:szCs w:val="20"/>
        </w:rPr>
        <w:t>S</w:t>
      </w:r>
      <w:proofErr w:type="spellStart"/>
      <w:r w:rsidR="009E7A17" w:rsidRPr="00420985">
        <w:rPr>
          <w:rFonts w:ascii="Times New Roman" w:hAnsi="Times New Roman" w:cs="Times New Roman"/>
          <w:b w:val="0"/>
          <w:i w:val="0"/>
          <w:sz w:val="20"/>
          <w:szCs w:val="20"/>
          <w:lang w:val="x-none"/>
        </w:rPr>
        <w:t>ervices</w:t>
      </w:r>
      <w:proofErr w:type="spellEnd"/>
      <w:r w:rsidR="009E7A17" w:rsidRPr="00420985">
        <w:rPr>
          <w:rFonts w:ascii="Times New Roman" w:hAnsi="Times New Roman" w:cs="Times New Roman"/>
          <w:b w:val="0"/>
          <w:i w:val="0"/>
          <w:sz w:val="20"/>
          <w:szCs w:val="20"/>
          <w:lang w:val="x-none"/>
        </w:rPr>
        <w:t>; (</w:t>
      </w:r>
      <w:r w:rsidR="009E7A17" w:rsidRPr="00420985">
        <w:rPr>
          <w:rFonts w:ascii="Times New Roman" w:hAnsi="Times New Roman" w:cs="Times New Roman"/>
          <w:b w:val="0"/>
          <w:i w:val="0"/>
          <w:sz w:val="20"/>
          <w:szCs w:val="20"/>
        </w:rPr>
        <w:t>2</w:t>
      </w:r>
      <w:r w:rsidR="009E7A17" w:rsidRPr="00420985">
        <w:rPr>
          <w:rFonts w:ascii="Times New Roman" w:hAnsi="Times New Roman" w:cs="Times New Roman"/>
          <w:b w:val="0"/>
          <w:i w:val="0"/>
          <w:sz w:val="20"/>
          <w:szCs w:val="20"/>
          <w:lang w:val="x-none"/>
        </w:rPr>
        <w:t xml:space="preserve">) all </w:t>
      </w:r>
      <w:r>
        <w:rPr>
          <w:rFonts w:ascii="Times New Roman" w:hAnsi="Times New Roman" w:cs="Times New Roman"/>
          <w:b w:val="0"/>
          <w:i w:val="0"/>
          <w:sz w:val="20"/>
          <w:szCs w:val="20"/>
        </w:rPr>
        <w:t>University</w:t>
      </w:r>
      <w:r w:rsidR="009E7A17" w:rsidRPr="00420985">
        <w:rPr>
          <w:rFonts w:ascii="Times New Roman" w:hAnsi="Times New Roman" w:cs="Times New Roman"/>
          <w:b w:val="0"/>
          <w:i w:val="0"/>
          <w:sz w:val="20"/>
          <w:szCs w:val="20"/>
        </w:rPr>
        <w:t xml:space="preserve"> </w:t>
      </w:r>
      <w:r w:rsidR="009E7A17" w:rsidRPr="00420985">
        <w:rPr>
          <w:rFonts w:ascii="Times New Roman" w:hAnsi="Times New Roman" w:cs="Times New Roman"/>
          <w:b w:val="0"/>
          <w:i w:val="0"/>
          <w:sz w:val="20"/>
          <w:szCs w:val="20"/>
          <w:lang w:val="x-none"/>
        </w:rPr>
        <w:t xml:space="preserve">information and materials that </w:t>
      </w:r>
      <w:r w:rsidR="00C754E5">
        <w:rPr>
          <w:rFonts w:ascii="Times New Roman" w:hAnsi="Times New Roman" w:cs="Times New Roman"/>
          <w:b w:val="0"/>
          <w:i w:val="0"/>
          <w:sz w:val="20"/>
          <w:szCs w:val="20"/>
        </w:rPr>
        <w:t>Vendor</w:t>
      </w:r>
      <w:r w:rsidR="009E7A17" w:rsidRPr="00420985">
        <w:rPr>
          <w:rFonts w:ascii="Times New Roman" w:hAnsi="Times New Roman" w:cs="Times New Roman"/>
          <w:b w:val="0"/>
          <w:i w:val="0"/>
          <w:sz w:val="20"/>
          <w:szCs w:val="20"/>
          <w:lang w:val="x-none"/>
        </w:rPr>
        <w:t xml:space="preserve"> develop</w:t>
      </w:r>
      <w:r w:rsidR="009E7A17">
        <w:rPr>
          <w:rFonts w:ascii="Times New Roman" w:hAnsi="Times New Roman" w:cs="Times New Roman"/>
          <w:b w:val="0"/>
          <w:i w:val="0"/>
          <w:sz w:val="20"/>
          <w:szCs w:val="20"/>
        </w:rPr>
        <w:t>s</w:t>
      </w:r>
      <w:r w:rsidR="009E7A17" w:rsidRPr="00420985">
        <w:rPr>
          <w:rFonts w:ascii="Times New Roman" w:hAnsi="Times New Roman" w:cs="Times New Roman"/>
          <w:b w:val="0"/>
          <w:i w:val="0"/>
          <w:sz w:val="20"/>
          <w:szCs w:val="20"/>
          <w:lang w:val="x-none"/>
        </w:rPr>
        <w:t xml:space="preserve"> or acquire</w:t>
      </w:r>
      <w:r w:rsidR="009E7A17">
        <w:rPr>
          <w:rFonts w:ascii="Times New Roman" w:hAnsi="Times New Roman" w:cs="Times New Roman"/>
          <w:b w:val="0"/>
          <w:i w:val="0"/>
          <w:sz w:val="20"/>
          <w:szCs w:val="20"/>
        </w:rPr>
        <w:t>s</w:t>
      </w:r>
      <w:r w:rsidR="009E7A17" w:rsidRPr="00420985">
        <w:rPr>
          <w:rFonts w:ascii="Times New Roman" w:hAnsi="Times New Roman" w:cs="Times New Roman"/>
          <w:b w:val="0"/>
          <w:i w:val="0"/>
          <w:sz w:val="20"/>
          <w:szCs w:val="20"/>
          <w:lang w:val="x-none"/>
        </w:rPr>
        <w:t xml:space="preserve"> prior to, or independently of, the Agreement</w:t>
      </w:r>
      <w:r w:rsidR="009E7A17" w:rsidRPr="00420985">
        <w:rPr>
          <w:rFonts w:ascii="Times New Roman" w:hAnsi="Times New Roman" w:cs="Times New Roman"/>
          <w:b w:val="0"/>
          <w:i w:val="0"/>
          <w:sz w:val="20"/>
          <w:szCs w:val="20"/>
        </w:rPr>
        <w:t xml:space="preserve">; (3) and any Personal </w:t>
      </w:r>
      <w:r w:rsidR="009E7A17">
        <w:rPr>
          <w:rFonts w:ascii="Times New Roman" w:hAnsi="Times New Roman" w:cs="Times New Roman"/>
          <w:b w:val="0"/>
          <w:i w:val="0"/>
          <w:sz w:val="20"/>
          <w:szCs w:val="20"/>
        </w:rPr>
        <w:t xml:space="preserve">Information or Medical Records </w:t>
      </w:r>
      <w:r w:rsidR="009E7A17" w:rsidRPr="00420985">
        <w:rPr>
          <w:rFonts w:ascii="Times New Roman" w:hAnsi="Times New Roman" w:cs="Times New Roman"/>
          <w:b w:val="0"/>
          <w:i w:val="0"/>
          <w:sz w:val="20"/>
          <w:szCs w:val="20"/>
        </w:rPr>
        <w:t xml:space="preserve">pertaining to </w:t>
      </w:r>
      <w:r>
        <w:rPr>
          <w:rFonts w:ascii="Times New Roman" w:hAnsi="Times New Roman" w:cs="Times New Roman"/>
          <w:b w:val="0"/>
          <w:i w:val="0"/>
          <w:sz w:val="20"/>
          <w:szCs w:val="20"/>
        </w:rPr>
        <w:t>University</w:t>
      </w:r>
      <w:r w:rsidR="009E7A17" w:rsidRPr="00420985">
        <w:rPr>
          <w:rFonts w:ascii="Times New Roman" w:hAnsi="Times New Roman" w:cs="Times New Roman"/>
          <w:b w:val="0"/>
          <w:i w:val="0"/>
          <w:sz w:val="20"/>
          <w:szCs w:val="20"/>
        </w:rPr>
        <w:t xml:space="preserve"> end users, students, staff, patients or any other individuals identified in materials provided to or made accessible to </w:t>
      </w:r>
      <w:r w:rsidR="00C754E5">
        <w:rPr>
          <w:rFonts w:ascii="Times New Roman" w:hAnsi="Times New Roman" w:cs="Times New Roman"/>
          <w:b w:val="0"/>
          <w:i w:val="0"/>
          <w:sz w:val="20"/>
          <w:szCs w:val="20"/>
        </w:rPr>
        <w:t>Vendor</w:t>
      </w:r>
      <w:r w:rsidR="009E7A17" w:rsidRPr="00420985">
        <w:rPr>
          <w:rFonts w:ascii="Times New Roman" w:hAnsi="Times New Roman" w:cs="Times New Roman"/>
          <w:b w:val="0"/>
          <w:i w:val="0"/>
          <w:sz w:val="20"/>
          <w:szCs w:val="20"/>
        </w:rPr>
        <w:t xml:space="preserve"> by </w:t>
      </w:r>
      <w:r>
        <w:rPr>
          <w:rFonts w:ascii="Times New Roman" w:hAnsi="Times New Roman" w:cs="Times New Roman"/>
          <w:b w:val="0"/>
          <w:i w:val="0"/>
          <w:sz w:val="20"/>
          <w:szCs w:val="20"/>
        </w:rPr>
        <w:t>University</w:t>
      </w:r>
      <w:r w:rsidR="009E7A17" w:rsidRPr="00420985">
        <w:rPr>
          <w:rFonts w:ascii="Times New Roman" w:hAnsi="Times New Roman" w:cs="Times New Roman"/>
          <w:b w:val="0"/>
          <w:i w:val="0"/>
          <w:sz w:val="20"/>
          <w:szCs w:val="20"/>
          <w:lang w:val="x-none"/>
        </w:rPr>
        <w:t xml:space="preserve">. </w:t>
      </w:r>
      <w:r>
        <w:rPr>
          <w:rFonts w:ascii="Times New Roman" w:hAnsi="Times New Roman" w:cs="Times New Roman"/>
          <w:b w:val="0"/>
          <w:i w:val="0"/>
          <w:sz w:val="20"/>
          <w:szCs w:val="20"/>
        </w:rPr>
        <w:t>University</w:t>
      </w:r>
      <w:r w:rsidR="009E7A17" w:rsidRPr="00420985">
        <w:rPr>
          <w:rFonts w:ascii="Times New Roman" w:hAnsi="Times New Roman" w:cs="Times New Roman"/>
          <w:b w:val="0"/>
          <w:i w:val="0"/>
          <w:sz w:val="20"/>
          <w:szCs w:val="20"/>
          <w:lang w:val="x-none"/>
        </w:rPr>
        <w:t xml:space="preserve"> Data is Confidential Information.</w:t>
      </w:r>
    </w:p>
    <w:p w14:paraId="6A6BD913" w14:textId="5F50ECC7" w:rsidR="008024D4" w:rsidRPr="00420985" w:rsidRDefault="008024D4" w:rsidP="005406FA">
      <w:pPr>
        <w:pStyle w:val="H3"/>
        <w:numPr>
          <w:ilvl w:val="0"/>
          <w:numId w:val="5"/>
        </w:numPr>
        <w:spacing w:before="80" w:after="0"/>
        <w:ind w:left="0" w:firstLine="0"/>
        <w:jc w:val="both"/>
        <w:rPr>
          <w:rFonts w:ascii="Times New Roman" w:hAnsi="Times New Roman" w:cs="Times New Roman"/>
          <w:sz w:val="20"/>
          <w:szCs w:val="20"/>
        </w:rPr>
      </w:pPr>
      <w:bookmarkStart w:id="2" w:name="_Hlk37245644"/>
      <w:r w:rsidRPr="00420985">
        <w:rPr>
          <w:rFonts w:ascii="Times New Roman" w:hAnsi="Times New Roman" w:cs="Times New Roman"/>
          <w:i w:val="0"/>
          <w:sz w:val="20"/>
          <w:szCs w:val="20"/>
          <w:u w:val="single"/>
        </w:rPr>
        <w:t>Restrictions on</w:t>
      </w:r>
      <w:r w:rsidR="00D1776D" w:rsidRPr="00420985">
        <w:rPr>
          <w:rFonts w:ascii="Times New Roman" w:hAnsi="Times New Roman" w:cs="Times New Roman"/>
          <w:i w:val="0"/>
          <w:sz w:val="20"/>
          <w:szCs w:val="20"/>
          <w:u w:val="single"/>
        </w:rPr>
        <w:t xml:space="preserve"> </w:t>
      </w:r>
      <w:r w:rsidR="000D7772">
        <w:rPr>
          <w:rFonts w:ascii="Times New Roman" w:hAnsi="Times New Roman" w:cs="Times New Roman"/>
          <w:i w:val="0"/>
          <w:sz w:val="20"/>
          <w:szCs w:val="20"/>
          <w:u w:val="single"/>
        </w:rPr>
        <w:t>University</w:t>
      </w:r>
      <w:r w:rsidR="00D1776D" w:rsidRPr="00420985">
        <w:rPr>
          <w:rFonts w:ascii="Times New Roman" w:hAnsi="Times New Roman" w:cs="Times New Roman"/>
          <w:i w:val="0"/>
          <w:sz w:val="20"/>
          <w:szCs w:val="20"/>
          <w:u w:val="single"/>
        </w:rPr>
        <w:t xml:space="preserve"> Data</w:t>
      </w:r>
      <w:r w:rsidRPr="00420985">
        <w:rPr>
          <w:rFonts w:ascii="Times New Roman" w:hAnsi="Times New Roman" w:cs="Times New Roman"/>
          <w:i w:val="0"/>
          <w:sz w:val="20"/>
          <w:szCs w:val="20"/>
          <w:u w:val="single"/>
        </w:rPr>
        <w:t xml:space="preserve"> Use</w:t>
      </w:r>
      <w:r w:rsidR="00506E08" w:rsidRPr="00420985">
        <w:rPr>
          <w:rFonts w:ascii="Times New Roman" w:hAnsi="Times New Roman" w:cs="Times New Roman"/>
          <w:sz w:val="20"/>
          <w:szCs w:val="20"/>
        </w:rPr>
        <w:t xml:space="preserve"> </w:t>
      </w:r>
      <w:r w:rsidR="00CB2A95" w:rsidRPr="00420985">
        <w:rPr>
          <w:rFonts w:ascii="Times New Roman" w:hAnsi="Times New Roman" w:cs="Times New Roman"/>
          <w:sz w:val="20"/>
          <w:szCs w:val="20"/>
        </w:rPr>
        <w:t xml:space="preserve"> </w:t>
      </w:r>
      <w:bookmarkEnd w:id="2"/>
    </w:p>
    <w:p w14:paraId="03390A21" w14:textId="5903E32D" w:rsidR="008024D4" w:rsidRPr="00420985" w:rsidRDefault="00C754E5" w:rsidP="004514B4">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represents and warrants that it </w:t>
      </w:r>
      <w:r w:rsidR="00DC2714">
        <w:rPr>
          <w:rFonts w:ascii="Times New Roman" w:hAnsi="Times New Roman" w:cs="Times New Roman"/>
          <w:b w:val="0"/>
          <w:i w:val="0"/>
          <w:sz w:val="20"/>
          <w:szCs w:val="20"/>
        </w:rPr>
        <w:t>will</w:t>
      </w:r>
      <w:r w:rsidR="00DC2714" w:rsidRPr="00420985">
        <w:rPr>
          <w:rFonts w:ascii="Times New Roman" w:hAnsi="Times New Roman" w:cs="Times New Roman"/>
          <w:b w:val="0"/>
          <w:i w:val="0"/>
          <w:sz w:val="20"/>
          <w:szCs w:val="20"/>
        </w:rPr>
        <w:t xml:space="preserve"> </w:t>
      </w:r>
      <w:r w:rsidR="008024D4" w:rsidRPr="00420985">
        <w:rPr>
          <w:rFonts w:ascii="Times New Roman" w:hAnsi="Times New Roman" w:cs="Times New Roman"/>
          <w:b w:val="0"/>
          <w:i w:val="0"/>
          <w:sz w:val="20"/>
          <w:szCs w:val="20"/>
        </w:rPr>
        <w:t xml:space="preserve">only </w:t>
      </w:r>
      <w:r w:rsidR="00DC2714">
        <w:rPr>
          <w:rFonts w:ascii="Times New Roman" w:hAnsi="Times New Roman" w:cs="Times New Roman"/>
          <w:b w:val="0"/>
          <w:i w:val="0"/>
          <w:sz w:val="20"/>
          <w:szCs w:val="20"/>
        </w:rPr>
        <w:t xml:space="preserve">collect, </w:t>
      </w:r>
      <w:r w:rsidR="008024D4" w:rsidRPr="00420985">
        <w:rPr>
          <w:rFonts w:ascii="Times New Roman" w:hAnsi="Times New Roman" w:cs="Times New Roman"/>
          <w:b w:val="0"/>
          <w:i w:val="0"/>
          <w:sz w:val="20"/>
          <w:szCs w:val="20"/>
        </w:rPr>
        <w:t>access, use</w:t>
      </w:r>
      <w:r w:rsidR="00DC2714">
        <w:rPr>
          <w:rFonts w:ascii="Times New Roman" w:hAnsi="Times New Roman" w:cs="Times New Roman"/>
          <w:b w:val="0"/>
          <w:i w:val="0"/>
          <w:sz w:val="20"/>
          <w:szCs w:val="20"/>
        </w:rPr>
        <w:t>, maintain,</w:t>
      </w:r>
      <w:r w:rsidR="008024D4" w:rsidRPr="00420985">
        <w:rPr>
          <w:rFonts w:ascii="Times New Roman" w:hAnsi="Times New Roman" w:cs="Times New Roman"/>
          <w:b w:val="0"/>
          <w:i w:val="0"/>
          <w:sz w:val="20"/>
          <w:szCs w:val="20"/>
        </w:rPr>
        <w:t xml:space="preserve"> and </w:t>
      </w:r>
      <w:r w:rsidR="009E7A17">
        <w:rPr>
          <w:rFonts w:ascii="Times New Roman" w:hAnsi="Times New Roman" w:cs="Times New Roman"/>
          <w:b w:val="0"/>
          <w:i w:val="0"/>
          <w:sz w:val="20"/>
          <w:szCs w:val="20"/>
        </w:rPr>
        <w:t>P</w:t>
      </w:r>
      <w:r w:rsidR="008024D4" w:rsidRPr="00420985">
        <w:rPr>
          <w:rFonts w:ascii="Times New Roman" w:hAnsi="Times New Roman" w:cs="Times New Roman"/>
          <w:b w:val="0"/>
          <w:i w:val="0"/>
          <w:sz w:val="20"/>
          <w:szCs w:val="20"/>
        </w:rPr>
        <w:t xml:space="preserve">rocess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for the sole and exclusive purpose of providing the Services in the Agreement, and may not retain, collect, use or disclose the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for any purpose other than performing the Services. </w:t>
      </w:r>
      <w:r>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may not</w:t>
      </w:r>
      <w:r w:rsidR="00C55E69">
        <w:rPr>
          <w:rFonts w:ascii="Times New Roman" w:hAnsi="Times New Roman" w:cs="Times New Roman"/>
          <w:b w:val="0"/>
          <w:i w:val="0"/>
          <w:sz w:val="20"/>
          <w:szCs w:val="20"/>
        </w:rPr>
        <w:t xml:space="preserve"> share </w:t>
      </w:r>
      <w:r w:rsidR="004E5C56">
        <w:rPr>
          <w:rFonts w:ascii="Times New Roman" w:hAnsi="Times New Roman" w:cs="Times New Roman"/>
          <w:b w:val="0"/>
          <w:i w:val="0"/>
          <w:sz w:val="20"/>
          <w:szCs w:val="20"/>
        </w:rPr>
        <w:t xml:space="preserve">or </w:t>
      </w:r>
      <w:r w:rsidR="004E5C56" w:rsidRPr="00420985">
        <w:rPr>
          <w:rFonts w:ascii="Times New Roman" w:hAnsi="Times New Roman" w:cs="Times New Roman"/>
          <w:b w:val="0"/>
          <w:i w:val="0"/>
          <w:sz w:val="20"/>
          <w:szCs w:val="20"/>
        </w:rPr>
        <w:t>sell</w:t>
      </w:r>
      <w:r w:rsidR="008024D4" w:rsidRPr="00420985">
        <w:rPr>
          <w:rFonts w:ascii="Times New Roman" w:hAnsi="Times New Roman" w:cs="Times New Roman"/>
          <w:b w:val="0"/>
          <w:i w:val="0"/>
          <w:sz w:val="20"/>
          <w:szCs w:val="20"/>
        </w:rPr>
        <w:t xml:space="preserve"> the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for any reason or disclose the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to any third party except to provide the Services specified in the Agreement.</w:t>
      </w:r>
    </w:p>
    <w:p w14:paraId="3E463448" w14:textId="316B591F" w:rsidR="008024D4" w:rsidRPr="00420985" w:rsidRDefault="00435A55" w:rsidP="00613801">
      <w:pPr>
        <w:pStyle w:val="H3"/>
        <w:numPr>
          <w:ilvl w:val="1"/>
          <w:numId w:val="5"/>
        </w:numPr>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rPr>
        <w:t xml:space="preserve">Upon termination or expiration of the Agreement or upon written request from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whichever comes first,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DC2714">
        <w:rPr>
          <w:rFonts w:ascii="Times New Roman" w:hAnsi="Times New Roman" w:cs="Times New Roman"/>
          <w:b w:val="0"/>
          <w:i w:val="0"/>
          <w:sz w:val="20"/>
          <w:szCs w:val="20"/>
        </w:rPr>
        <w:t>will</w:t>
      </w:r>
      <w:r w:rsidRPr="00420985">
        <w:rPr>
          <w:rFonts w:ascii="Times New Roman" w:hAnsi="Times New Roman" w:cs="Times New Roman"/>
          <w:b w:val="0"/>
          <w:i w:val="0"/>
          <w:sz w:val="20"/>
          <w:szCs w:val="20"/>
        </w:rPr>
        <w:t xml:space="preserve">, and </w:t>
      </w:r>
      <w:r w:rsidR="00DC2714">
        <w:rPr>
          <w:rFonts w:ascii="Times New Roman" w:hAnsi="Times New Roman" w:cs="Times New Roman"/>
          <w:b w:val="0"/>
          <w:i w:val="0"/>
          <w:sz w:val="20"/>
          <w:szCs w:val="20"/>
        </w:rPr>
        <w:t>will</w:t>
      </w:r>
      <w:r w:rsidR="00DC2714"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ensure that its Representatives</w:t>
      </w:r>
      <w:r w:rsidR="00190C40">
        <w:rPr>
          <w:rFonts w:ascii="Times New Roman" w:hAnsi="Times New Roman" w:cs="Times New Roman"/>
          <w:b w:val="0"/>
          <w:i w:val="0"/>
          <w:sz w:val="20"/>
          <w:szCs w:val="20"/>
        </w:rPr>
        <w:t xml:space="preserve"> (as defined below)</w:t>
      </w:r>
      <w:r w:rsidRPr="00420985">
        <w:rPr>
          <w:rFonts w:ascii="Times New Roman" w:hAnsi="Times New Roman" w:cs="Times New Roman"/>
          <w:b w:val="0"/>
          <w:i w:val="0"/>
          <w:sz w:val="20"/>
          <w:szCs w:val="20"/>
        </w:rPr>
        <w:t xml:space="preserve">, immediately cease all use of and return to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or, at the direction of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destroy all such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Data provided under this Agreement. </w:t>
      </w:r>
      <w:r w:rsidR="004155EF">
        <w:rPr>
          <w:rFonts w:ascii="Times New Roman" w:hAnsi="Times New Roman" w:cs="Times New Roman"/>
          <w:b w:val="0"/>
          <w:i w:val="0"/>
          <w:sz w:val="20"/>
          <w:szCs w:val="20"/>
        </w:rPr>
        <w:t xml:space="preserve">If University elects for destruction, Vendor must certify to University that such University Data has been destroyed. </w:t>
      </w:r>
      <w:r w:rsidR="008024D4" w:rsidRPr="00420985">
        <w:rPr>
          <w:rFonts w:ascii="Times New Roman" w:hAnsi="Times New Roman" w:cs="Times New Roman"/>
          <w:b w:val="0"/>
          <w:i w:val="0"/>
          <w:sz w:val="20"/>
          <w:szCs w:val="20"/>
        </w:rPr>
        <w:t xml:space="preserve">If </w:t>
      </w:r>
      <w:r w:rsidR="00C754E5">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is required by law to retain any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w:t>
      </w:r>
      <w:r w:rsidR="005C00C0">
        <w:rPr>
          <w:rFonts w:ascii="Times New Roman" w:hAnsi="Times New Roman" w:cs="Times New Roman"/>
          <w:b w:val="0"/>
          <w:i w:val="0"/>
          <w:sz w:val="20"/>
          <w:szCs w:val="20"/>
        </w:rPr>
        <w:t>,</w:t>
      </w:r>
      <w:r w:rsidR="008024D4"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w:t>
      </w:r>
      <w:r w:rsidR="00DC2714">
        <w:rPr>
          <w:rFonts w:ascii="Times New Roman" w:hAnsi="Times New Roman" w:cs="Times New Roman"/>
          <w:b w:val="0"/>
          <w:i w:val="0"/>
          <w:sz w:val="20"/>
          <w:szCs w:val="20"/>
        </w:rPr>
        <w:t xml:space="preserve">must </w:t>
      </w:r>
      <w:r w:rsidR="00DC2714" w:rsidRPr="00420985">
        <w:rPr>
          <w:rFonts w:ascii="Times New Roman" w:hAnsi="Times New Roman" w:cs="Times New Roman"/>
          <w:b w:val="0"/>
          <w:i w:val="0"/>
          <w:sz w:val="20"/>
          <w:szCs w:val="20"/>
        </w:rPr>
        <w:t xml:space="preserve"> </w:t>
      </w:r>
      <w:r w:rsidR="008024D4" w:rsidRPr="00420985">
        <w:rPr>
          <w:rFonts w:ascii="Times New Roman" w:hAnsi="Times New Roman" w:cs="Times New Roman"/>
          <w:b w:val="0"/>
          <w:i w:val="0"/>
          <w:sz w:val="20"/>
          <w:szCs w:val="20"/>
        </w:rPr>
        <w:t xml:space="preserve">notify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of such requirement and </w:t>
      </w:r>
      <w:r w:rsidR="00DC2714">
        <w:rPr>
          <w:rFonts w:ascii="Times New Roman" w:hAnsi="Times New Roman" w:cs="Times New Roman"/>
          <w:b w:val="0"/>
          <w:i w:val="0"/>
          <w:sz w:val="20"/>
          <w:szCs w:val="20"/>
        </w:rPr>
        <w:t>will</w:t>
      </w:r>
      <w:r w:rsidR="00DC2714"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maintain the confidentiality of such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Data and </w:t>
      </w:r>
      <w:r w:rsidR="00DC2714">
        <w:rPr>
          <w:rFonts w:ascii="Times New Roman" w:hAnsi="Times New Roman" w:cs="Times New Roman"/>
          <w:b w:val="0"/>
          <w:i w:val="0"/>
          <w:sz w:val="20"/>
          <w:szCs w:val="20"/>
        </w:rPr>
        <w:t>may</w:t>
      </w:r>
      <w:r w:rsidR="00DC2714"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not</w:t>
      </w:r>
      <w:r w:rsidR="008024D4" w:rsidRPr="00420985">
        <w:rPr>
          <w:rFonts w:ascii="Times New Roman" w:hAnsi="Times New Roman" w:cs="Times New Roman"/>
          <w:b w:val="0"/>
          <w:i w:val="0"/>
          <w:sz w:val="20"/>
          <w:szCs w:val="20"/>
        </w:rPr>
        <w:t xml:space="preserve"> use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Data </w:t>
      </w:r>
      <w:r w:rsidR="008024D4" w:rsidRPr="00420985">
        <w:rPr>
          <w:rFonts w:ascii="Times New Roman" w:hAnsi="Times New Roman" w:cs="Times New Roman"/>
          <w:b w:val="0"/>
          <w:i w:val="0"/>
          <w:sz w:val="20"/>
          <w:szCs w:val="20"/>
        </w:rPr>
        <w:t xml:space="preserve">for any purpose other than as required by law. </w:t>
      </w:r>
    </w:p>
    <w:p w14:paraId="26509304" w14:textId="7A423DE7" w:rsidR="008024D4" w:rsidRPr="00420985" w:rsidRDefault="00C754E5" w:rsidP="00C92417">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will limit access to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to its employees, contractors,</w:t>
      </w:r>
      <w:r w:rsidR="00E65FE3">
        <w:rPr>
          <w:rFonts w:ascii="Times New Roman" w:hAnsi="Times New Roman" w:cs="Times New Roman"/>
          <w:b w:val="0"/>
          <w:i w:val="0"/>
          <w:sz w:val="20"/>
          <w:szCs w:val="20"/>
        </w:rPr>
        <w:t xml:space="preserve"> subcontractors,</w:t>
      </w:r>
      <w:r w:rsidR="008024D4" w:rsidRPr="00420985">
        <w:rPr>
          <w:rFonts w:ascii="Times New Roman" w:hAnsi="Times New Roman" w:cs="Times New Roman"/>
          <w:b w:val="0"/>
          <w:i w:val="0"/>
          <w:sz w:val="20"/>
          <w:szCs w:val="20"/>
        </w:rPr>
        <w:t xml:space="preserve"> and/or agents (“Representatives”) </w:t>
      </w:r>
      <w:r w:rsidR="002323F0" w:rsidRPr="00420985">
        <w:rPr>
          <w:rFonts w:ascii="Times New Roman" w:hAnsi="Times New Roman" w:cs="Times New Roman"/>
          <w:b w:val="0"/>
          <w:i w:val="0"/>
          <w:sz w:val="20"/>
          <w:szCs w:val="20"/>
        </w:rPr>
        <w:t>whose access is necessary to</w:t>
      </w:r>
      <w:r w:rsidR="008024D4" w:rsidRPr="00420985">
        <w:rPr>
          <w:rFonts w:ascii="Times New Roman" w:hAnsi="Times New Roman" w:cs="Times New Roman"/>
          <w:b w:val="0"/>
          <w:i w:val="0"/>
          <w:sz w:val="20"/>
          <w:szCs w:val="20"/>
        </w:rPr>
        <w:t xml:space="preserve"> carry out the Services and will </w:t>
      </w:r>
      <w:r w:rsidR="000E7D24">
        <w:rPr>
          <w:rFonts w:ascii="Times New Roman" w:hAnsi="Times New Roman" w:cs="Times New Roman"/>
          <w:b w:val="0"/>
          <w:i w:val="0"/>
          <w:sz w:val="20"/>
          <w:szCs w:val="20"/>
        </w:rPr>
        <w:t>ensure</w:t>
      </w:r>
      <w:r w:rsidR="000E7D24" w:rsidRPr="00420985">
        <w:rPr>
          <w:rFonts w:ascii="Times New Roman" w:hAnsi="Times New Roman" w:cs="Times New Roman"/>
          <w:b w:val="0"/>
          <w:i w:val="0"/>
          <w:sz w:val="20"/>
          <w:szCs w:val="20"/>
        </w:rPr>
        <w:t xml:space="preserve"> </w:t>
      </w:r>
      <w:r w:rsidR="008024D4" w:rsidRPr="00420985">
        <w:rPr>
          <w:rFonts w:ascii="Times New Roman" w:hAnsi="Times New Roman" w:cs="Times New Roman"/>
          <w:b w:val="0"/>
          <w:i w:val="0"/>
          <w:sz w:val="20"/>
          <w:szCs w:val="20"/>
        </w:rPr>
        <w:t xml:space="preserve">those Representatives to keep all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confidential. </w:t>
      </w:r>
      <w:r>
        <w:rPr>
          <w:rFonts w:ascii="Times New Roman" w:hAnsi="Times New Roman" w:cs="Times New Roman"/>
          <w:b w:val="0"/>
          <w:i w:val="0"/>
          <w:sz w:val="20"/>
          <w:szCs w:val="20"/>
        </w:rPr>
        <w:t>Vendor</w:t>
      </w:r>
      <w:r w:rsidR="00190C40">
        <w:rPr>
          <w:rFonts w:ascii="Times New Roman" w:hAnsi="Times New Roman" w:cs="Times New Roman"/>
          <w:b w:val="0"/>
          <w:i w:val="0"/>
          <w:sz w:val="20"/>
          <w:szCs w:val="20"/>
        </w:rPr>
        <w:t xml:space="preserve"> will inform all</w:t>
      </w:r>
      <w:r w:rsidR="00241BF8" w:rsidRPr="00420985">
        <w:rPr>
          <w:rFonts w:ascii="Times New Roman" w:hAnsi="Times New Roman" w:cs="Times New Roman"/>
          <w:b w:val="0"/>
          <w:i w:val="0"/>
          <w:sz w:val="20"/>
          <w:szCs w:val="20"/>
        </w:rPr>
        <w:t xml:space="preserve"> Representatives of the confidential nature of </w:t>
      </w:r>
      <w:r w:rsidR="000D7772">
        <w:rPr>
          <w:rFonts w:ascii="Times New Roman" w:hAnsi="Times New Roman" w:cs="Times New Roman"/>
          <w:b w:val="0"/>
          <w:i w:val="0"/>
          <w:sz w:val="20"/>
          <w:szCs w:val="20"/>
        </w:rPr>
        <w:t>University</w:t>
      </w:r>
      <w:r w:rsidR="00241BF8" w:rsidRPr="00420985">
        <w:rPr>
          <w:rFonts w:ascii="Times New Roman" w:hAnsi="Times New Roman" w:cs="Times New Roman"/>
          <w:b w:val="0"/>
          <w:i w:val="0"/>
          <w:sz w:val="20"/>
          <w:szCs w:val="20"/>
        </w:rPr>
        <w:t xml:space="preserve"> Data</w:t>
      </w:r>
      <w:r w:rsidR="008024D4" w:rsidRPr="00420985">
        <w:rPr>
          <w:rFonts w:ascii="Times New Roman" w:hAnsi="Times New Roman" w:cs="Times New Roman"/>
          <w:b w:val="0"/>
          <w:i w:val="0"/>
          <w:sz w:val="20"/>
          <w:szCs w:val="20"/>
        </w:rPr>
        <w:t xml:space="preserve"> and </w:t>
      </w:r>
      <w:r w:rsidR="00190C40">
        <w:rPr>
          <w:rFonts w:ascii="Times New Roman" w:hAnsi="Times New Roman" w:cs="Times New Roman"/>
          <w:b w:val="0"/>
          <w:i w:val="0"/>
          <w:sz w:val="20"/>
          <w:szCs w:val="20"/>
        </w:rPr>
        <w:t xml:space="preserve">all Representatives </w:t>
      </w:r>
      <w:r w:rsidR="00826950">
        <w:rPr>
          <w:rFonts w:ascii="Times New Roman" w:hAnsi="Times New Roman" w:cs="Times New Roman"/>
          <w:b w:val="0"/>
          <w:i w:val="0"/>
          <w:sz w:val="20"/>
          <w:szCs w:val="20"/>
        </w:rPr>
        <w:t>will</w:t>
      </w:r>
      <w:r w:rsidR="00826950" w:rsidRPr="00420985">
        <w:rPr>
          <w:rFonts w:ascii="Times New Roman" w:hAnsi="Times New Roman" w:cs="Times New Roman"/>
          <w:b w:val="0"/>
          <w:i w:val="0"/>
          <w:sz w:val="20"/>
          <w:szCs w:val="20"/>
        </w:rPr>
        <w:t xml:space="preserve"> </w:t>
      </w:r>
      <w:r w:rsidR="00241BF8" w:rsidRPr="00420985">
        <w:rPr>
          <w:rFonts w:ascii="Times New Roman" w:hAnsi="Times New Roman" w:cs="Times New Roman"/>
          <w:b w:val="0"/>
          <w:i w:val="0"/>
          <w:sz w:val="20"/>
          <w:szCs w:val="20"/>
        </w:rPr>
        <w:t xml:space="preserve">be </w:t>
      </w:r>
      <w:r w:rsidR="00190C40">
        <w:rPr>
          <w:rFonts w:ascii="Times New Roman" w:hAnsi="Times New Roman" w:cs="Times New Roman"/>
          <w:b w:val="0"/>
          <w:i w:val="0"/>
          <w:sz w:val="20"/>
          <w:szCs w:val="20"/>
        </w:rPr>
        <w:t>bound</w:t>
      </w:r>
      <w:r w:rsidR="00190C40" w:rsidRPr="00420985">
        <w:rPr>
          <w:rFonts w:ascii="Times New Roman" w:hAnsi="Times New Roman" w:cs="Times New Roman"/>
          <w:b w:val="0"/>
          <w:i w:val="0"/>
          <w:sz w:val="20"/>
          <w:szCs w:val="20"/>
        </w:rPr>
        <w:t xml:space="preserve"> </w:t>
      </w:r>
      <w:r w:rsidR="00241BF8" w:rsidRPr="00420985">
        <w:rPr>
          <w:rFonts w:ascii="Times New Roman" w:hAnsi="Times New Roman" w:cs="Times New Roman"/>
          <w:b w:val="0"/>
          <w:i w:val="0"/>
          <w:sz w:val="20"/>
          <w:szCs w:val="20"/>
        </w:rPr>
        <w:t>by</w:t>
      </w:r>
      <w:r w:rsidR="008024D4" w:rsidRPr="00420985">
        <w:rPr>
          <w:rFonts w:ascii="Times New Roman" w:hAnsi="Times New Roman" w:cs="Times New Roman"/>
          <w:b w:val="0"/>
          <w:i w:val="0"/>
          <w:sz w:val="20"/>
          <w:szCs w:val="20"/>
        </w:rPr>
        <w:t xml:space="preserve"> confidentiality agreements </w:t>
      </w:r>
      <w:r w:rsidR="00241BF8" w:rsidRPr="00420985">
        <w:rPr>
          <w:rFonts w:ascii="Times New Roman" w:hAnsi="Times New Roman" w:cs="Times New Roman"/>
          <w:b w:val="0"/>
          <w:i w:val="0"/>
          <w:sz w:val="20"/>
          <w:szCs w:val="20"/>
        </w:rPr>
        <w:t>with</w:t>
      </w:r>
      <w:r w:rsidR="008024D4" w:rsidRPr="00420985">
        <w:rPr>
          <w:rFonts w:ascii="Times New Roman" w:hAnsi="Times New Roman" w:cs="Times New Roman"/>
          <w:b w:val="0"/>
          <w:i w:val="0"/>
          <w:sz w:val="20"/>
          <w:szCs w:val="20"/>
        </w:rPr>
        <w:t xml:space="preserve"> similar or greater</w:t>
      </w:r>
      <w:r w:rsidR="004155EF">
        <w:rPr>
          <w:rFonts w:ascii="Times New Roman" w:hAnsi="Times New Roman" w:cs="Times New Roman"/>
          <w:b w:val="0"/>
          <w:i w:val="0"/>
          <w:sz w:val="20"/>
          <w:szCs w:val="20"/>
        </w:rPr>
        <w:t xml:space="preserve"> confidentiality and</w:t>
      </w:r>
      <w:r w:rsidR="008024D4" w:rsidRPr="00420985">
        <w:rPr>
          <w:rFonts w:ascii="Times New Roman" w:hAnsi="Times New Roman" w:cs="Times New Roman"/>
          <w:b w:val="0"/>
          <w:i w:val="0"/>
          <w:sz w:val="20"/>
          <w:szCs w:val="20"/>
        </w:rPr>
        <w:t xml:space="preserve"> security obligations as </w:t>
      </w:r>
      <w:r>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provides to </w:t>
      </w:r>
      <w:r w:rsidR="000D7772">
        <w:rPr>
          <w:rFonts w:ascii="Times New Roman" w:hAnsi="Times New Roman" w:cs="Times New Roman"/>
          <w:b w:val="0"/>
          <w:i w:val="0"/>
          <w:sz w:val="20"/>
          <w:szCs w:val="20"/>
        </w:rPr>
        <w:t>University</w:t>
      </w:r>
      <w:r w:rsidR="004155EF">
        <w:rPr>
          <w:rFonts w:ascii="Times New Roman" w:hAnsi="Times New Roman" w:cs="Times New Roman"/>
          <w:b w:val="0"/>
          <w:i w:val="0"/>
          <w:sz w:val="20"/>
          <w:szCs w:val="20"/>
        </w:rPr>
        <w:t xml:space="preserve"> in the Agreement.</w:t>
      </w:r>
      <w:r w:rsidR="00241BF8" w:rsidRPr="00420985">
        <w:rPr>
          <w:rFonts w:ascii="Times New Roman" w:hAnsi="Times New Roman" w:cs="Times New Roman"/>
          <w:b w:val="0"/>
          <w:i w:val="0"/>
          <w:sz w:val="20"/>
          <w:szCs w:val="20"/>
        </w:rPr>
        <w:t xml:space="preserve"> Suppler agrees to be</w:t>
      </w:r>
      <w:r w:rsidR="008024D4" w:rsidRPr="00420985">
        <w:rPr>
          <w:rFonts w:ascii="Times New Roman" w:hAnsi="Times New Roman" w:cs="Times New Roman"/>
          <w:b w:val="0"/>
          <w:i w:val="0"/>
          <w:sz w:val="20"/>
          <w:szCs w:val="20"/>
        </w:rPr>
        <w:t xml:space="preserve"> legally and financially liable for any </w:t>
      </w:r>
      <w:r w:rsidR="00C55E69">
        <w:rPr>
          <w:rFonts w:ascii="Times New Roman" w:hAnsi="Times New Roman" w:cs="Times New Roman"/>
          <w:b w:val="0"/>
          <w:i w:val="0"/>
          <w:sz w:val="20"/>
          <w:szCs w:val="20"/>
        </w:rPr>
        <w:t xml:space="preserve">breach of this </w:t>
      </w:r>
      <w:r w:rsidR="006309F3">
        <w:rPr>
          <w:rFonts w:ascii="Times New Roman" w:hAnsi="Times New Roman" w:cs="Times New Roman"/>
          <w:b w:val="0"/>
          <w:i w:val="0"/>
          <w:sz w:val="20"/>
          <w:szCs w:val="20"/>
        </w:rPr>
        <w:t>ISPA</w:t>
      </w:r>
      <w:r w:rsidR="00C55E69">
        <w:rPr>
          <w:rFonts w:ascii="Times New Roman" w:hAnsi="Times New Roman" w:cs="Times New Roman"/>
          <w:b w:val="0"/>
          <w:i w:val="0"/>
          <w:sz w:val="20"/>
          <w:szCs w:val="20"/>
        </w:rPr>
        <w:t xml:space="preserve">, or </w:t>
      </w:r>
      <w:r w:rsidR="008024D4" w:rsidRPr="00420985">
        <w:rPr>
          <w:rFonts w:ascii="Times New Roman" w:hAnsi="Times New Roman" w:cs="Times New Roman"/>
          <w:b w:val="0"/>
          <w:i w:val="0"/>
          <w:sz w:val="20"/>
          <w:szCs w:val="20"/>
        </w:rPr>
        <w:t xml:space="preserve">unauthorized disclosure or misuse of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by its Representatives. The access rights of any Representatives will be removed immediately by </w:t>
      </w:r>
      <w:r>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upon termination or adjusted when such access is no longer necessary. </w:t>
      </w:r>
      <w:r w:rsidR="003C2D2F">
        <w:rPr>
          <w:rFonts w:ascii="Times New Roman" w:hAnsi="Times New Roman" w:cs="Times New Roman"/>
          <w:b w:val="0"/>
          <w:i w:val="0"/>
          <w:sz w:val="20"/>
          <w:szCs w:val="20"/>
        </w:rPr>
        <w:t>U</w:t>
      </w:r>
      <w:r w:rsidR="00241BF8" w:rsidRPr="00420985">
        <w:rPr>
          <w:rFonts w:ascii="Times New Roman" w:hAnsi="Times New Roman" w:cs="Times New Roman"/>
          <w:b w:val="0"/>
          <w:i w:val="0"/>
          <w:sz w:val="20"/>
          <w:szCs w:val="20"/>
        </w:rPr>
        <w:t xml:space="preserve">nless expressly consented to by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w:t>
      </w:r>
      <w:r>
        <w:rPr>
          <w:rFonts w:ascii="Times New Roman" w:hAnsi="Times New Roman" w:cs="Times New Roman"/>
          <w:b w:val="0"/>
          <w:i w:val="0"/>
          <w:sz w:val="20"/>
          <w:szCs w:val="20"/>
        </w:rPr>
        <w:t>Vendor</w:t>
      </w:r>
      <w:r w:rsidR="008024D4" w:rsidRPr="00420985">
        <w:rPr>
          <w:rFonts w:ascii="Times New Roman" w:hAnsi="Times New Roman" w:cs="Times New Roman"/>
          <w:b w:val="0"/>
          <w:i w:val="0"/>
          <w:sz w:val="20"/>
          <w:szCs w:val="20"/>
        </w:rPr>
        <w:t xml:space="preserve"> </w:t>
      </w:r>
      <w:r w:rsidR="00826950">
        <w:rPr>
          <w:rFonts w:ascii="Times New Roman" w:hAnsi="Times New Roman" w:cs="Times New Roman"/>
          <w:b w:val="0"/>
          <w:i w:val="0"/>
          <w:sz w:val="20"/>
          <w:szCs w:val="20"/>
        </w:rPr>
        <w:t>will</w:t>
      </w:r>
      <w:r w:rsidR="00826950" w:rsidRPr="00420985">
        <w:rPr>
          <w:rFonts w:ascii="Times New Roman" w:hAnsi="Times New Roman" w:cs="Times New Roman"/>
          <w:b w:val="0"/>
          <w:i w:val="0"/>
          <w:sz w:val="20"/>
          <w:szCs w:val="20"/>
        </w:rPr>
        <w:t xml:space="preserve"> </w:t>
      </w:r>
      <w:r w:rsidR="00241BF8" w:rsidRPr="00420985">
        <w:rPr>
          <w:rFonts w:ascii="Times New Roman" w:hAnsi="Times New Roman" w:cs="Times New Roman"/>
          <w:b w:val="0"/>
          <w:i w:val="0"/>
          <w:sz w:val="20"/>
          <w:szCs w:val="20"/>
        </w:rPr>
        <w:t>host</w:t>
      </w:r>
      <w:r w:rsidR="008024D4" w:rsidRPr="00420985">
        <w:rPr>
          <w:rFonts w:ascii="Times New Roman" w:hAnsi="Times New Roman" w:cs="Times New Roman"/>
          <w:b w:val="0"/>
          <w:i w:val="0"/>
          <w:sz w:val="20"/>
          <w:szCs w:val="20"/>
        </w:rPr>
        <w:t xml:space="preserve"> and only allow access to </w:t>
      </w:r>
      <w:r w:rsidR="000D7772">
        <w:rPr>
          <w:rFonts w:ascii="Times New Roman" w:hAnsi="Times New Roman" w:cs="Times New Roman"/>
          <w:b w:val="0"/>
          <w:i w:val="0"/>
          <w:sz w:val="20"/>
          <w:szCs w:val="20"/>
        </w:rPr>
        <w:t>University</w:t>
      </w:r>
      <w:r w:rsidR="008024D4" w:rsidRPr="00420985">
        <w:rPr>
          <w:rFonts w:ascii="Times New Roman" w:hAnsi="Times New Roman" w:cs="Times New Roman"/>
          <w:b w:val="0"/>
          <w:i w:val="0"/>
          <w:sz w:val="20"/>
          <w:szCs w:val="20"/>
        </w:rPr>
        <w:t xml:space="preserve"> Data in the United States.  </w:t>
      </w:r>
    </w:p>
    <w:p w14:paraId="7C24B74C" w14:textId="2083A856" w:rsidR="008024D4" w:rsidRPr="00420985" w:rsidRDefault="008024D4" w:rsidP="00C92417">
      <w:pPr>
        <w:pStyle w:val="H3"/>
        <w:numPr>
          <w:ilvl w:val="1"/>
          <w:numId w:val="5"/>
        </w:numPr>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rPr>
        <w:t xml:space="preserve">If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and its Representatives will have access to </w:t>
      </w:r>
      <w:r w:rsidR="000D7772">
        <w:rPr>
          <w:rFonts w:ascii="Times New Roman" w:hAnsi="Times New Roman" w:cs="Times New Roman"/>
          <w:b w:val="0"/>
          <w:i w:val="0"/>
          <w:sz w:val="20"/>
          <w:szCs w:val="20"/>
        </w:rPr>
        <w:t>University</w:t>
      </w:r>
      <w:r w:rsidR="00241BF8" w:rsidRPr="00420985">
        <w:rPr>
          <w:rFonts w:ascii="Times New Roman" w:hAnsi="Times New Roman" w:cs="Times New Roman"/>
          <w:b w:val="0"/>
          <w:i w:val="0"/>
          <w:sz w:val="20"/>
          <w:szCs w:val="20"/>
        </w:rPr>
        <w:t xml:space="preserve"> Data,</w:t>
      </w:r>
      <w:r w:rsidRPr="00420985">
        <w:rPr>
          <w:rFonts w:ascii="Times New Roman" w:hAnsi="Times New Roman" w:cs="Times New Roman"/>
          <w:b w:val="0"/>
          <w:i w:val="0"/>
          <w:sz w:val="20"/>
          <w:szCs w:val="20"/>
        </w:rPr>
        <w:t xml:space="preserve"> Systems, </w:t>
      </w:r>
      <w:r w:rsidR="00241BF8" w:rsidRPr="00420985">
        <w:rPr>
          <w:rFonts w:ascii="Times New Roman" w:hAnsi="Times New Roman" w:cs="Times New Roman"/>
          <w:b w:val="0"/>
          <w:i w:val="0"/>
          <w:sz w:val="20"/>
          <w:szCs w:val="20"/>
        </w:rPr>
        <w:t>or Network</w:t>
      </w:r>
      <w:r w:rsidR="004155EF">
        <w:rPr>
          <w:rFonts w:ascii="Times New Roman" w:hAnsi="Times New Roman" w:cs="Times New Roman"/>
          <w:b w:val="0"/>
          <w:i w:val="0"/>
          <w:sz w:val="20"/>
          <w:szCs w:val="20"/>
        </w:rPr>
        <w:t>s</w:t>
      </w:r>
      <w:r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must</w:t>
      </w:r>
      <w:r w:rsidR="005653EF"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ensure that its Representatives have undergone </w:t>
      </w:r>
      <w:r w:rsidR="00C55E69">
        <w:rPr>
          <w:rFonts w:ascii="Times New Roman" w:hAnsi="Times New Roman" w:cs="Times New Roman"/>
          <w:b w:val="0"/>
          <w:i w:val="0"/>
          <w:sz w:val="20"/>
          <w:szCs w:val="20"/>
        </w:rPr>
        <w:t xml:space="preserve">annual </w:t>
      </w:r>
      <w:r w:rsidRPr="00420985">
        <w:rPr>
          <w:rFonts w:ascii="Times New Roman" w:hAnsi="Times New Roman" w:cs="Times New Roman"/>
          <w:b w:val="0"/>
          <w:i w:val="0"/>
          <w:sz w:val="20"/>
          <w:szCs w:val="20"/>
        </w:rPr>
        <w:t xml:space="preserve">privacy and security training and adhere to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’s policies and </w:t>
      </w:r>
      <w:r w:rsidRPr="00420985">
        <w:rPr>
          <w:rFonts w:ascii="Times New Roman" w:hAnsi="Times New Roman" w:cs="Times New Roman"/>
          <w:b w:val="0"/>
          <w:i w:val="0"/>
          <w:sz w:val="20"/>
          <w:szCs w:val="20"/>
        </w:rPr>
        <w:lastRenderedPageBreak/>
        <w:t xml:space="preserve">procedures that relate to </w:t>
      </w:r>
      <w:r w:rsidR="0075529F">
        <w:rPr>
          <w:rFonts w:ascii="Times New Roman" w:hAnsi="Times New Roman" w:cs="Times New Roman"/>
          <w:b w:val="0"/>
          <w:i w:val="0"/>
          <w:sz w:val="20"/>
          <w:szCs w:val="20"/>
        </w:rPr>
        <w:t>p</w:t>
      </w:r>
      <w:r w:rsidRPr="00420985">
        <w:rPr>
          <w:rFonts w:ascii="Times New Roman" w:hAnsi="Times New Roman" w:cs="Times New Roman"/>
          <w:b w:val="0"/>
          <w:i w:val="0"/>
          <w:sz w:val="20"/>
          <w:szCs w:val="20"/>
        </w:rPr>
        <w:t xml:space="preserve">rivacy and </w:t>
      </w:r>
      <w:r w:rsidR="0075529F">
        <w:rPr>
          <w:rFonts w:ascii="Times New Roman" w:hAnsi="Times New Roman" w:cs="Times New Roman"/>
          <w:b w:val="0"/>
          <w:i w:val="0"/>
          <w:sz w:val="20"/>
          <w:szCs w:val="20"/>
        </w:rPr>
        <w:t>s</w:t>
      </w:r>
      <w:r w:rsidRPr="00420985">
        <w:rPr>
          <w:rFonts w:ascii="Times New Roman" w:hAnsi="Times New Roman" w:cs="Times New Roman"/>
          <w:b w:val="0"/>
          <w:i w:val="0"/>
          <w:sz w:val="20"/>
          <w:szCs w:val="20"/>
        </w:rPr>
        <w:t xml:space="preserve">ecurity. </w:t>
      </w:r>
    </w:p>
    <w:p w14:paraId="6CFF5455" w14:textId="4BED98AF" w:rsidR="009B6B31" w:rsidRPr="005406FA" w:rsidRDefault="008024D4" w:rsidP="005406FA">
      <w:pPr>
        <w:pStyle w:val="H3"/>
        <w:numPr>
          <w:ilvl w:val="1"/>
          <w:numId w:val="5"/>
        </w:numPr>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rPr>
        <w:t xml:space="preserve">If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is contacted by a </w:t>
      </w:r>
      <w:r w:rsidR="004B14CC">
        <w:rPr>
          <w:rFonts w:ascii="Times New Roman" w:hAnsi="Times New Roman" w:cs="Times New Roman"/>
          <w:b w:val="0"/>
          <w:i w:val="0"/>
          <w:sz w:val="20"/>
          <w:szCs w:val="20"/>
        </w:rPr>
        <w:t>third party</w:t>
      </w:r>
      <w:r w:rsidR="004B14CC"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with a request, inquiry</w:t>
      </w:r>
      <w:r w:rsidR="00235784">
        <w:rPr>
          <w:rFonts w:ascii="Times New Roman" w:hAnsi="Times New Roman" w:cs="Times New Roman"/>
          <w:b w:val="0"/>
          <w:i w:val="0"/>
          <w:sz w:val="20"/>
          <w:szCs w:val="20"/>
        </w:rPr>
        <w:t>,</w:t>
      </w:r>
      <w:r w:rsidRPr="00420985">
        <w:rPr>
          <w:rFonts w:ascii="Times New Roman" w:hAnsi="Times New Roman" w:cs="Times New Roman"/>
          <w:b w:val="0"/>
          <w:i w:val="0"/>
          <w:sz w:val="20"/>
          <w:szCs w:val="20"/>
        </w:rPr>
        <w:t xml:space="preserve"> or complaint regarding</w:t>
      </w:r>
      <w:r w:rsidR="00241BF8" w:rsidRPr="00420985">
        <w:rPr>
          <w:rFonts w:ascii="Times New Roman" w:hAnsi="Times New Roman" w:cs="Times New Roman"/>
          <w:b w:val="0"/>
          <w:i w:val="0"/>
          <w:sz w:val="20"/>
          <w:szCs w:val="20"/>
        </w:rPr>
        <w:t xml:space="preserve"> </w:t>
      </w:r>
      <w:r w:rsidR="000D7772">
        <w:rPr>
          <w:rFonts w:ascii="Times New Roman" w:hAnsi="Times New Roman" w:cs="Times New Roman"/>
          <w:b w:val="0"/>
          <w:i w:val="0"/>
          <w:sz w:val="20"/>
          <w:szCs w:val="20"/>
        </w:rPr>
        <w:t>University</w:t>
      </w:r>
      <w:r w:rsidR="00241BF8" w:rsidRPr="00420985">
        <w:rPr>
          <w:rFonts w:ascii="Times New Roman" w:hAnsi="Times New Roman" w:cs="Times New Roman"/>
          <w:b w:val="0"/>
          <w:i w:val="0"/>
          <w:sz w:val="20"/>
          <w:szCs w:val="20"/>
        </w:rPr>
        <w:t xml:space="preserve"> Data</w:t>
      </w:r>
      <w:r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promptly (a) and in any event within two</w:t>
      </w:r>
      <w:r w:rsidR="00241BF8" w:rsidRPr="00420985">
        <w:rPr>
          <w:rFonts w:ascii="Times New Roman" w:hAnsi="Times New Roman" w:cs="Times New Roman"/>
          <w:b w:val="0"/>
          <w:i w:val="0"/>
          <w:sz w:val="20"/>
          <w:szCs w:val="20"/>
        </w:rPr>
        <w:t xml:space="preserve"> (2)</w:t>
      </w:r>
      <w:r w:rsidRPr="00420985">
        <w:rPr>
          <w:rFonts w:ascii="Times New Roman" w:hAnsi="Times New Roman" w:cs="Times New Roman"/>
          <w:b w:val="0"/>
          <w:i w:val="0"/>
          <w:sz w:val="20"/>
          <w:szCs w:val="20"/>
        </w:rPr>
        <w:t xml:space="preserve"> calendar days</w:t>
      </w:r>
      <w:r w:rsidR="003C2D2F">
        <w:rPr>
          <w:rFonts w:ascii="Times New Roman" w:hAnsi="Times New Roman" w:cs="Times New Roman"/>
          <w:b w:val="0"/>
          <w:i w:val="0"/>
          <w:sz w:val="20"/>
          <w:szCs w:val="20"/>
        </w:rPr>
        <w:t>,</w:t>
      </w:r>
      <w:r w:rsidRPr="00420985">
        <w:rPr>
          <w:rFonts w:ascii="Times New Roman" w:hAnsi="Times New Roman" w:cs="Times New Roman"/>
          <w:b w:val="0"/>
          <w:i w:val="0"/>
          <w:sz w:val="20"/>
          <w:szCs w:val="20"/>
        </w:rPr>
        <w:t xml:space="preserve"> provide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with written notice of such request, inquiry or complaint</w:t>
      </w:r>
      <w:r w:rsidR="004B14CC">
        <w:rPr>
          <w:rFonts w:ascii="Times New Roman" w:hAnsi="Times New Roman" w:cs="Times New Roman"/>
          <w:b w:val="0"/>
          <w:i w:val="0"/>
          <w:sz w:val="20"/>
          <w:szCs w:val="20"/>
        </w:rPr>
        <w:t xml:space="preserve"> to </w:t>
      </w:r>
      <w:hyperlink r:id="rId14" w:history="1">
        <w:r w:rsidR="004B14CC" w:rsidRPr="00316FBB">
          <w:rPr>
            <w:rStyle w:val="Hyperlink"/>
            <w:rFonts w:ascii="Times New Roman" w:hAnsi="Times New Roman" w:cs="Times New Roman"/>
            <w:b w:val="0"/>
            <w:i w:val="0"/>
            <w:sz w:val="20"/>
            <w:szCs w:val="20"/>
          </w:rPr>
          <w:t>security@arizona.edu</w:t>
        </w:r>
      </w:hyperlink>
      <w:r w:rsidRPr="00420985">
        <w:rPr>
          <w:rFonts w:ascii="Times New Roman" w:hAnsi="Times New Roman" w:cs="Times New Roman"/>
          <w:b w:val="0"/>
          <w:i w:val="0"/>
          <w:sz w:val="20"/>
          <w:szCs w:val="20"/>
        </w:rPr>
        <w:t xml:space="preserve">; and (b) provide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all reasonable cooperation, assistance, information and access </w:t>
      </w:r>
      <w:r w:rsidR="00C55E69">
        <w:rPr>
          <w:rFonts w:ascii="Times New Roman" w:hAnsi="Times New Roman" w:cs="Times New Roman"/>
          <w:b w:val="0"/>
          <w:i w:val="0"/>
          <w:sz w:val="20"/>
          <w:szCs w:val="20"/>
        </w:rPr>
        <w:t xml:space="preserve">to </w:t>
      </w:r>
      <w:r w:rsidR="00241BF8" w:rsidRPr="00420985">
        <w:rPr>
          <w:rFonts w:ascii="Times New Roman" w:hAnsi="Times New Roman" w:cs="Times New Roman"/>
          <w:b w:val="0"/>
          <w:i w:val="0"/>
          <w:sz w:val="20"/>
          <w:szCs w:val="20"/>
        </w:rPr>
        <w:t>such data</w:t>
      </w:r>
      <w:r w:rsidRPr="00420985">
        <w:rPr>
          <w:rFonts w:ascii="Times New Roman" w:hAnsi="Times New Roman" w:cs="Times New Roman"/>
          <w:b w:val="0"/>
          <w:i w:val="0"/>
          <w:sz w:val="20"/>
          <w:szCs w:val="20"/>
        </w:rPr>
        <w:t xml:space="preserve"> in its possession or control as is necessary for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to respond to such request, inquiry or complaint.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3C2D2F">
        <w:rPr>
          <w:rFonts w:ascii="Times New Roman" w:hAnsi="Times New Roman" w:cs="Times New Roman"/>
          <w:b w:val="0"/>
          <w:i w:val="0"/>
          <w:sz w:val="20"/>
          <w:szCs w:val="20"/>
        </w:rPr>
        <w:t>will</w:t>
      </w:r>
      <w:r w:rsidR="003C2D2F"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not respond to such request, inquiry or complaint unless so instructed in writing by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w:t>
      </w:r>
    </w:p>
    <w:p w14:paraId="031F8253" w14:textId="05BCE91E" w:rsidR="00BB1B0C" w:rsidRPr="00512D06" w:rsidRDefault="00D1776D" w:rsidP="005406FA">
      <w:pPr>
        <w:pStyle w:val="H3"/>
        <w:keepNext w:val="0"/>
        <w:numPr>
          <w:ilvl w:val="0"/>
          <w:numId w:val="5"/>
        </w:numPr>
        <w:tabs>
          <w:tab w:val="clear" w:pos="420"/>
        </w:tabs>
        <w:spacing w:before="80" w:after="0" w:line="240" w:lineRule="auto"/>
        <w:jc w:val="both"/>
        <w:rPr>
          <w:rFonts w:ascii="Times New Roman" w:hAnsi="Times New Roman" w:cs="Times New Roman"/>
          <w:i w:val="0"/>
          <w:sz w:val="20"/>
          <w:szCs w:val="20"/>
          <w:u w:val="single"/>
        </w:rPr>
      </w:pPr>
      <w:bookmarkStart w:id="3" w:name="_Hlk37247991"/>
      <w:r w:rsidRPr="00420985">
        <w:rPr>
          <w:rFonts w:ascii="Times New Roman" w:hAnsi="Times New Roman" w:cs="Times New Roman"/>
          <w:i w:val="0"/>
          <w:sz w:val="20"/>
          <w:szCs w:val="20"/>
          <w:u w:val="single"/>
        </w:rPr>
        <w:t>Written Information Security Program</w:t>
      </w:r>
    </w:p>
    <w:p w14:paraId="0A964043" w14:textId="3E56A450" w:rsidR="00D1776D" w:rsidRPr="00C92417" w:rsidRDefault="00D1776D" w:rsidP="00C92417">
      <w:pPr>
        <w:pStyle w:val="H3"/>
        <w:numPr>
          <w:ilvl w:val="1"/>
          <w:numId w:val="5"/>
        </w:numPr>
        <w:spacing w:before="80" w:after="0" w:line="240" w:lineRule="auto"/>
        <w:jc w:val="both"/>
        <w:rPr>
          <w:rFonts w:ascii="Times New Roman" w:hAnsi="Times New Roman" w:cs="Times New Roman"/>
          <w:sz w:val="20"/>
          <w:szCs w:val="20"/>
        </w:rPr>
      </w:pPr>
      <w:r w:rsidRPr="00D1776D">
        <w:rPr>
          <w:rFonts w:ascii="Times New Roman" w:hAnsi="Times New Roman" w:cs="Times New Roman"/>
          <w:b w:val="0"/>
          <w:i w:val="0"/>
          <w:sz w:val="20"/>
          <w:szCs w:val="20"/>
        </w:rPr>
        <w:t xml:space="preserve">At all times during the term of the Agreement, </w:t>
      </w:r>
      <w:r w:rsidR="00C754E5">
        <w:rPr>
          <w:rFonts w:ascii="Times New Roman" w:hAnsi="Times New Roman" w:cs="Times New Roman"/>
          <w:b w:val="0"/>
          <w:i w:val="0"/>
          <w:sz w:val="20"/>
          <w:szCs w:val="20"/>
        </w:rPr>
        <w:t>Vendor</w:t>
      </w:r>
      <w:r w:rsidRPr="00D1776D">
        <w:rPr>
          <w:rFonts w:ascii="Times New Roman" w:hAnsi="Times New Roman" w:cs="Times New Roman"/>
          <w:b w:val="0"/>
          <w:i w:val="0"/>
          <w:sz w:val="20"/>
          <w:szCs w:val="20"/>
        </w:rPr>
        <w:t xml:space="preserve"> will </w:t>
      </w:r>
      <w:bookmarkStart w:id="4" w:name="_DV_C48"/>
      <w:r w:rsidRPr="00D1776D">
        <w:rPr>
          <w:rFonts w:ascii="Times New Roman" w:hAnsi="Times New Roman" w:cs="Times New Roman"/>
          <w:b w:val="0"/>
          <w:i w:val="0"/>
          <w:sz w:val="20"/>
          <w:szCs w:val="20"/>
        </w:rPr>
        <w:t xml:space="preserve">implement and </w:t>
      </w:r>
      <w:bookmarkEnd w:id="4"/>
      <w:r w:rsidRPr="00D1776D">
        <w:rPr>
          <w:rFonts w:ascii="Times New Roman" w:hAnsi="Times New Roman" w:cs="Times New Roman"/>
          <w:b w:val="0"/>
          <w:i w:val="0"/>
          <w:sz w:val="20"/>
          <w:szCs w:val="20"/>
        </w:rPr>
        <w:t>maintain a written information security program</w:t>
      </w:r>
      <w:bookmarkStart w:id="5" w:name="_DV_C49"/>
      <w:r w:rsidRPr="00D1776D">
        <w:rPr>
          <w:rFonts w:ascii="Times New Roman" w:hAnsi="Times New Roman" w:cs="Times New Roman"/>
          <w:b w:val="0"/>
          <w:i w:val="0"/>
          <w:sz w:val="20"/>
          <w:szCs w:val="20"/>
        </w:rPr>
        <w:t xml:space="preserve"> (“WISP”), </w:t>
      </w:r>
      <w:bookmarkStart w:id="6" w:name="_DV_C52"/>
      <w:bookmarkEnd w:id="5"/>
      <w:r w:rsidRPr="00D1776D">
        <w:rPr>
          <w:rFonts w:ascii="Times New Roman" w:hAnsi="Times New Roman" w:cs="Times New Roman"/>
          <w:b w:val="0"/>
          <w:i w:val="0"/>
          <w:sz w:val="20"/>
          <w:szCs w:val="20"/>
        </w:rPr>
        <w:t>which</w:t>
      </w:r>
      <w:bookmarkEnd w:id="6"/>
      <w:r w:rsidRPr="00D1776D">
        <w:rPr>
          <w:rFonts w:ascii="Times New Roman" w:hAnsi="Times New Roman" w:cs="Times New Roman"/>
          <w:b w:val="0"/>
          <w:i w:val="0"/>
          <w:sz w:val="20"/>
          <w:szCs w:val="20"/>
        </w:rPr>
        <w:t xml:space="preserve"> must include appropriate administrative, technical, physical, and operational safeguards to maintain the security, privacy, availability, </w:t>
      </w:r>
      <w:r w:rsidR="00886A3C">
        <w:rPr>
          <w:rFonts w:ascii="Times New Roman" w:hAnsi="Times New Roman" w:cs="Times New Roman"/>
          <w:b w:val="0"/>
          <w:i w:val="0"/>
          <w:sz w:val="20"/>
          <w:szCs w:val="20"/>
        </w:rPr>
        <w:t xml:space="preserve">integrity, </w:t>
      </w:r>
      <w:r w:rsidRPr="00D1776D">
        <w:rPr>
          <w:rFonts w:ascii="Times New Roman" w:hAnsi="Times New Roman" w:cs="Times New Roman"/>
          <w:b w:val="0"/>
          <w:i w:val="0"/>
          <w:sz w:val="20"/>
          <w:szCs w:val="20"/>
        </w:rPr>
        <w:t xml:space="preserve">and confidentiality of </w:t>
      </w:r>
      <w:r w:rsidR="000D7772">
        <w:rPr>
          <w:rFonts w:ascii="Times New Roman" w:hAnsi="Times New Roman" w:cs="Times New Roman"/>
          <w:b w:val="0"/>
          <w:i w:val="0"/>
          <w:sz w:val="20"/>
          <w:szCs w:val="20"/>
        </w:rPr>
        <w:t>University</w:t>
      </w:r>
      <w:r w:rsidRPr="00D1776D">
        <w:rPr>
          <w:rFonts w:ascii="Times New Roman" w:hAnsi="Times New Roman" w:cs="Times New Roman"/>
          <w:b w:val="0"/>
          <w:i w:val="0"/>
          <w:sz w:val="20"/>
          <w:szCs w:val="20"/>
        </w:rPr>
        <w:t xml:space="preserve"> Data in use, in motion</w:t>
      </w:r>
      <w:r w:rsidR="004155EF">
        <w:rPr>
          <w:rFonts w:ascii="Times New Roman" w:hAnsi="Times New Roman" w:cs="Times New Roman"/>
          <w:b w:val="0"/>
          <w:i w:val="0"/>
          <w:sz w:val="20"/>
          <w:szCs w:val="20"/>
        </w:rPr>
        <w:t>,</w:t>
      </w:r>
      <w:r w:rsidRPr="00D1776D">
        <w:rPr>
          <w:rFonts w:ascii="Times New Roman" w:hAnsi="Times New Roman" w:cs="Times New Roman"/>
          <w:b w:val="0"/>
          <w:i w:val="0"/>
          <w:sz w:val="20"/>
          <w:szCs w:val="20"/>
        </w:rPr>
        <w:t xml:space="preserve"> and at res</w:t>
      </w:r>
      <w:r w:rsidRPr="00420985">
        <w:rPr>
          <w:rFonts w:ascii="Times New Roman" w:hAnsi="Times New Roman" w:cs="Times New Roman"/>
          <w:b w:val="0"/>
          <w:i w:val="0"/>
          <w:sz w:val="20"/>
          <w:szCs w:val="20"/>
        </w:rPr>
        <w:t>t</w:t>
      </w:r>
      <w:r w:rsidRPr="00D1776D">
        <w:rPr>
          <w:rFonts w:ascii="Times New Roman" w:hAnsi="Times New Roman" w:cs="Times New Roman"/>
          <w:b w:val="0"/>
          <w:i w:val="0"/>
          <w:sz w:val="20"/>
          <w:szCs w:val="20"/>
        </w:rPr>
        <w:t>.</w:t>
      </w:r>
    </w:p>
    <w:p w14:paraId="4DBA65E6" w14:textId="0CBAADA3" w:rsidR="00D1776D" w:rsidRPr="005406FA" w:rsidRDefault="00C754E5" w:rsidP="005406FA">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D1776D" w:rsidRPr="00D1776D">
        <w:rPr>
          <w:rFonts w:ascii="Times New Roman" w:hAnsi="Times New Roman" w:cs="Times New Roman"/>
          <w:b w:val="0"/>
          <w:i w:val="0"/>
          <w:sz w:val="20"/>
          <w:szCs w:val="20"/>
        </w:rPr>
        <w:t xml:space="preserve"> will implement and maintain a formalized risk governance plan, policy, and a continuous risk assessment process demonstrating </w:t>
      </w:r>
      <w:r>
        <w:rPr>
          <w:rFonts w:ascii="Times New Roman" w:hAnsi="Times New Roman" w:cs="Times New Roman"/>
          <w:b w:val="0"/>
          <w:i w:val="0"/>
          <w:sz w:val="20"/>
          <w:szCs w:val="20"/>
        </w:rPr>
        <w:t>Vendor</w:t>
      </w:r>
      <w:r w:rsidR="00D1776D" w:rsidRPr="00D1776D">
        <w:rPr>
          <w:rFonts w:ascii="Times New Roman" w:hAnsi="Times New Roman" w:cs="Times New Roman"/>
          <w:b w:val="0"/>
          <w:i w:val="0"/>
          <w:sz w:val="20"/>
          <w:szCs w:val="20"/>
        </w:rPr>
        <w:t>’s ability to identify, quantify, prioritize, and mitigate risks.</w:t>
      </w:r>
      <w:r w:rsidR="00D1776D" w:rsidRPr="00420985">
        <w:rPr>
          <w:rFonts w:ascii="Times New Roman" w:hAnsi="Times New Roman" w:cs="Times New Roman"/>
          <w:b w:val="0"/>
          <w:i w:val="0"/>
          <w:sz w:val="20"/>
          <w:szCs w:val="20"/>
        </w:rPr>
        <w:t xml:space="preserve"> If requested</w:t>
      </w:r>
      <w:r w:rsidR="004155EF">
        <w:rPr>
          <w:rFonts w:ascii="Times New Roman" w:hAnsi="Times New Roman" w:cs="Times New Roman"/>
          <w:b w:val="0"/>
          <w:i w:val="0"/>
          <w:sz w:val="20"/>
          <w:szCs w:val="20"/>
        </w:rPr>
        <w:t xml:space="preserve"> by University</w:t>
      </w:r>
      <w:r w:rsidR="00D1776D" w:rsidRPr="00420985">
        <w:rPr>
          <w:rFonts w:ascii="Times New Roman" w:hAnsi="Times New Roman" w:cs="Times New Roman"/>
          <w:b w:val="0"/>
          <w:i w:val="0"/>
          <w:sz w:val="20"/>
          <w:szCs w:val="20"/>
        </w:rPr>
        <w:t xml:space="preserve">, </w:t>
      </w:r>
      <w:r>
        <w:rPr>
          <w:rFonts w:ascii="Times New Roman" w:hAnsi="Times New Roman" w:cs="Times New Roman"/>
          <w:b w:val="0"/>
          <w:i w:val="0"/>
          <w:sz w:val="20"/>
          <w:szCs w:val="20"/>
        </w:rPr>
        <w:t>Vendor</w:t>
      </w:r>
      <w:r w:rsidR="00D1776D" w:rsidRPr="00420985">
        <w:rPr>
          <w:rFonts w:ascii="Times New Roman" w:hAnsi="Times New Roman" w:cs="Times New Roman"/>
          <w:b w:val="0"/>
          <w:i w:val="0"/>
          <w:sz w:val="20"/>
          <w:szCs w:val="20"/>
        </w:rPr>
        <w:t xml:space="preserve"> will (</w:t>
      </w:r>
      <w:r w:rsidR="004155EF">
        <w:rPr>
          <w:rFonts w:ascii="Times New Roman" w:hAnsi="Times New Roman" w:cs="Times New Roman"/>
          <w:b w:val="0"/>
          <w:i w:val="0"/>
          <w:sz w:val="20"/>
          <w:szCs w:val="20"/>
        </w:rPr>
        <w:t>and/</w:t>
      </w:r>
      <w:r w:rsidR="00D1776D" w:rsidRPr="00420985">
        <w:rPr>
          <w:rFonts w:ascii="Times New Roman" w:hAnsi="Times New Roman" w:cs="Times New Roman"/>
          <w:b w:val="0"/>
          <w:i w:val="0"/>
          <w:sz w:val="20"/>
          <w:szCs w:val="20"/>
        </w:rPr>
        <w:t xml:space="preserve">or cause subcontractors to) certify its compliance with the requirements of this </w:t>
      </w:r>
      <w:r w:rsidR="006309F3">
        <w:rPr>
          <w:rFonts w:ascii="Times New Roman" w:hAnsi="Times New Roman" w:cs="Times New Roman"/>
          <w:b w:val="0"/>
          <w:i w:val="0"/>
          <w:sz w:val="20"/>
          <w:szCs w:val="20"/>
        </w:rPr>
        <w:t>ISPA</w:t>
      </w:r>
      <w:r w:rsidR="00D1776D" w:rsidRPr="00420985">
        <w:rPr>
          <w:rFonts w:ascii="Times New Roman" w:hAnsi="Times New Roman" w:cs="Times New Roman"/>
          <w:b w:val="0"/>
          <w:i w:val="0"/>
          <w:sz w:val="20"/>
          <w:szCs w:val="20"/>
        </w:rPr>
        <w:t xml:space="preserve"> and provide written responses to any reasonable questions submitted to </w:t>
      </w:r>
      <w:r>
        <w:rPr>
          <w:rFonts w:ascii="Times New Roman" w:hAnsi="Times New Roman" w:cs="Times New Roman"/>
          <w:b w:val="0"/>
          <w:i w:val="0"/>
          <w:sz w:val="20"/>
          <w:szCs w:val="20"/>
        </w:rPr>
        <w:t>Vendor</w:t>
      </w:r>
      <w:r w:rsidR="00D1776D" w:rsidRPr="00420985">
        <w:rPr>
          <w:rFonts w:ascii="Times New Roman" w:hAnsi="Times New Roman" w:cs="Times New Roman"/>
          <w:b w:val="0"/>
          <w:i w:val="0"/>
          <w:sz w:val="20"/>
          <w:szCs w:val="20"/>
        </w:rPr>
        <w:t xml:space="preserve"> by </w:t>
      </w:r>
      <w:r w:rsidR="000D7772">
        <w:rPr>
          <w:rFonts w:ascii="Times New Roman" w:hAnsi="Times New Roman" w:cs="Times New Roman"/>
          <w:b w:val="0"/>
          <w:i w:val="0"/>
          <w:sz w:val="20"/>
          <w:szCs w:val="20"/>
        </w:rPr>
        <w:t>University</w:t>
      </w:r>
      <w:r w:rsidR="00DC4415">
        <w:rPr>
          <w:rFonts w:ascii="Times New Roman" w:hAnsi="Times New Roman" w:cs="Times New Roman"/>
          <w:b w:val="0"/>
          <w:i w:val="0"/>
          <w:sz w:val="20"/>
          <w:szCs w:val="20"/>
        </w:rPr>
        <w:t xml:space="preserve">.  </w:t>
      </w:r>
      <w:r>
        <w:rPr>
          <w:rFonts w:ascii="Times New Roman" w:hAnsi="Times New Roman" w:cs="Times New Roman"/>
          <w:b w:val="0"/>
          <w:i w:val="0"/>
          <w:sz w:val="20"/>
          <w:szCs w:val="20"/>
        </w:rPr>
        <w:t>Vendor</w:t>
      </w:r>
      <w:r w:rsidR="00FD6EB7" w:rsidRPr="00420985">
        <w:rPr>
          <w:rFonts w:ascii="Times New Roman" w:hAnsi="Times New Roman" w:cs="Times New Roman"/>
          <w:b w:val="0"/>
          <w:i w:val="0"/>
          <w:sz w:val="20"/>
          <w:szCs w:val="20"/>
        </w:rPr>
        <w:t xml:space="preserve"> agrees to conduct</w:t>
      </w:r>
      <w:r w:rsidR="00DC4415">
        <w:rPr>
          <w:rFonts w:ascii="Times New Roman" w:hAnsi="Times New Roman" w:cs="Times New Roman"/>
          <w:b w:val="0"/>
          <w:i w:val="0"/>
          <w:sz w:val="20"/>
          <w:szCs w:val="20"/>
        </w:rPr>
        <w:t xml:space="preserve"> and provide to </w:t>
      </w:r>
      <w:r w:rsidR="000D7772">
        <w:rPr>
          <w:rFonts w:ascii="Times New Roman" w:hAnsi="Times New Roman" w:cs="Times New Roman"/>
          <w:b w:val="0"/>
          <w:i w:val="0"/>
          <w:sz w:val="20"/>
          <w:szCs w:val="20"/>
        </w:rPr>
        <w:t>University</w:t>
      </w:r>
      <w:r w:rsidR="00FD6EB7" w:rsidRPr="00420985">
        <w:rPr>
          <w:rFonts w:ascii="Times New Roman" w:hAnsi="Times New Roman" w:cs="Times New Roman"/>
          <w:b w:val="0"/>
          <w:i w:val="0"/>
          <w:sz w:val="20"/>
          <w:szCs w:val="20"/>
        </w:rPr>
        <w:t xml:space="preserve"> a Data Protection Impact Assessment (“DPIA”)</w:t>
      </w:r>
      <w:r w:rsidR="00DC4415">
        <w:rPr>
          <w:rFonts w:ascii="Times New Roman" w:hAnsi="Times New Roman" w:cs="Times New Roman"/>
          <w:b w:val="0"/>
          <w:i w:val="0"/>
          <w:sz w:val="20"/>
          <w:szCs w:val="20"/>
        </w:rPr>
        <w:t xml:space="preserve"> or an independent audit report</w:t>
      </w:r>
      <w:r w:rsidR="00FD6EB7" w:rsidRPr="00420985">
        <w:rPr>
          <w:rFonts w:ascii="Times New Roman" w:hAnsi="Times New Roman" w:cs="Times New Roman"/>
          <w:b w:val="0"/>
          <w:i w:val="0"/>
          <w:sz w:val="20"/>
          <w:szCs w:val="20"/>
        </w:rPr>
        <w:t xml:space="preserve">, if reasonably requested by </w:t>
      </w:r>
      <w:r w:rsidR="000D7772">
        <w:rPr>
          <w:rFonts w:ascii="Times New Roman" w:hAnsi="Times New Roman" w:cs="Times New Roman"/>
          <w:b w:val="0"/>
          <w:i w:val="0"/>
          <w:sz w:val="20"/>
          <w:szCs w:val="20"/>
        </w:rPr>
        <w:t>University</w:t>
      </w:r>
      <w:r w:rsidR="00FD6EB7" w:rsidRPr="00420985">
        <w:rPr>
          <w:rFonts w:ascii="Times New Roman" w:hAnsi="Times New Roman" w:cs="Times New Roman"/>
          <w:b w:val="0"/>
          <w:i w:val="0"/>
          <w:sz w:val="20"/>
          <w:szCs w:val="20"/>
        </w:rPr>
        <w:t xml:space="preserve">. </w:t>
      </w:r>
    </w:p>
    <w:bookmarkEnd w:id="3"/>
    <w:p w14:paraId="3A83C293" w14:textId="58C14C91" w:rsidR="00D1776D" w:rsidRPr="00512D06" w:rsidRDefault="00D1776D" w:rsidP="005406FA">
      <w:pPr>
        <w:pStyle w:val="H3"/>
        <w:keepNext w:val="0"/>
        <w:numPr>
          <w:ilvl w:val="0"/>
          <w:numId w:val="5"/>
        </w:numPr>
        <w:tabs>
          <w:tab w:val="clear" w:pos="420"/>
        </w:tabs>
        <w:spacing w:before="80" w:after="0" w:line="240" w:lineRule="auto"/>
        <w:jc w:val="both"/>
        <w:rPr>
          <w:rFonts w:ascii="Times New Roman" w:hAnsi="Times New Roman" w:cs="Times New Roman"/>
          <w:i w:val="0"/>
          <w:sz w:val="20"/>
          <w:szCs w:val="20"/>
          <w:u w:val="single"/>
        </w:rPr>
      </w:pPr>
      <w:r w:rsidRPr="00420985">
        <w:rPr>
          <w:rFonts w:ascii="Times New Roman" w:hAnsi="Times New Roman" w:cs="Times New Roman"/>
          <w:i w:val="0"/>
          <w:sz w:val="20"/>
          <w:szCs w:val="20"/>
          <w:u w:val="single"/>
        </w:rPr>
        <w:t xml:space="preserve">Data Privacy and Security </w:t>
      </w:r>
    </w:p>
    <w:p w14:paraId="51A44ED5" w14:textId="5FE9F351" w:rsidR="00335096" w:rsidRPr="00420985" w:rsidRDefault="00C754E5" w:rsidP="004514B4">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D1776D" w:rsidRPr="00420985">
        <w:rPr>
          <w:rFonts w:ascii="Times New Roman" w:hAnsi="Times New Roman" w:cs="Times New Roman"/>
          <w:b w:val="0"/>
          <w:i w:val="0"/>
          <w:sz w:val="20"/>
          <w:szCs w:val="20"/>
        </w:rPr>
        <w:t xml:space="preserve"> agrees to implement and maintain </w:t>
      </w:r>
      <w:r w:rsidR="00C55E69" w:rsidRPr="00D1776D">
        <w:rPr>
          <w:rFonts w:ascii="Times New Roman" w:hAnsi="Times New Roman" w:cs="Times New Roman"/>
          <w:b w:val="0"/>
          <w:i w:val="0"/>
          <w:sz w:val="20"/>
          <w:szCs w:val="20"/>
        </w:rPr>
        <w:t>administrative, technical, physical, and operational</w:t>
      </w:r>
      <w:r w:rsidR="00D1776D" w:rsidRPr="00420985">
        <w:rPr>
          <w:rFonts w:ascii="Times New Roman" w:hAnsi="Times New Roman" w:cs="Times New Roman"/>
          <w:b w:val="0"/>
          <w:i w:val="0"/>
          <w:sz w:val="20"/>
          <w:szCs w:val="20"/>
        </w:rPr>
        <w:t xml:space="preserve"> safeguards in accordance with industry best practices at a level sufficient to secure </w:t>
      </w:r>
      <w:r w:rsidR="004155EF">
        <w:rPr>
          <w:rFonts w:ascii="Times New Roman" w:hAnsi="Times New Roman" w:cs="Times New Roman"/>
          <w:b w:val="0"/>
          <w:i w:val="0"/>
          <w:sz w:val="20"/>
          <w:szCs w:val="20"/>
        </w:rPr>
        <w:t>University Data</w:t>
      </w:r>
      <w:r w:rsidR="00D1776D" w:rsidRPr="00420985">
        <w:rPr>
          <w:rFonts w:ascii="Times New Roman" w:hAnsi="Times New Roman" w:cs="Times New Roman"/>
          <w:b w:val="0"/>
          <w:i w:val="0"/>
          <w:sz w:val="20"/>
          <w:szCs w:val="20"/>
        </w:rPr>
        <w:t>.</w:t>
      </w:r>
    </w:p>
    <w:p w14:paraId="696F599C" w14:textId="42062B84" w:rsidR="0087538C" w:rsidRPr="005406FA" w:rsidRDefault="00C754E5" w:rsidP="005406FA">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680CE1" w:rsidRPr="00420985">
        <w:rPr>
          <w:rFonts w:ascii="Times New Roman" w:hAnsi="Times New Roman" w:cs="Times New Roman"/>
          <w:b w:val="0"/>
          <w:i w:val="0"/>
          <w:sz w:val="20"/>
          <w:szCs w:val="20"/>
        </w:rPr>
        <w:t xml:space="preserve"> agrees to maintain the following </w:t>
      </w:r>
      <w:r w:rsidR="004E5C56" w:rsidRPr="00420985">
        <w:rPr>
          <w:rFonts w:ascii="Times New Roman" w:hAnsi="Times New Roman" w:cs="Times New Roman"/>
          <w:b w:val="0"/>
          <w:i w:val="0"/>
          <w:sz w:val="20"/>
          <w:szCs w:val="20"/>
        </w:rPr>
        <w:t>enterprise</w:t>
      </w:r>
      <w:r w:rsidR="00680CE1" w:rsidRPr="00420985">
        <w:rPr>
          <w:rFonts w:ascii="Times New Roman" w:hAnsi="Times New Roman" w:cs="Times New Roman"/>
          <w:b w:val="0"/>
          <w:i w:val="0"/>
          <w:sz w:val="20"/>
          <w:szCs w:val="20"/>
        </w:rPr>
        <w:t xml:space="preserve"> controls for any Networks or Systems that host, </w:t>
      </w:r>
      <w:r w:rsidR="009E7A17">
        <w:rPr>
          <w:rFonts w:ascii="Times New Roman" w:hAnsi="Times New Roman" w:cs="Times New Roman"/>
          <w:b w:val="0"/>
          <w:i w:val="0"/>
          <w:sz w:val="20"/>
          <w:szCs w:val="20"/>
        </w:rPr>
        <w:t>P</w:t>
      </w:r>
      <w:r w:rsidR="00680CE1" w:rsidRPr="00420985">
        <w:rPr>
          <w:rFonts w:ascii="Times New Roman" w:hAnsi="Times New Roman" w:cs="Times New Roman"/>
          <w:b w:val="0"/>
          <w:i w:val="0"/>
          <w:sz w:val="20"/>
          <w:szCs w:val="20"/>
        </w:rPr>
        <w:t xml:space="preserve">rocess, or provide access to </w:t>
      </w:r>
      <w:r w:rsidR="000D7772">
        <w:rPr>
          <w:rFonts w:ascii="Times New Roman" w:hAnsi="Times New Roman" w:cs="Times New Roman"/>
          <w:b w:val="0"/>
          <w:i w:val="0"/>
          <w:sz w:val="20"/>
          <w:szCs w:val="20"/>
        </w:rPr>
        <w:t>University</w:t>
      </w:r>
      <w:r w:rsidR="00680CE1" w:rsidRPr="00420985">
        <w:rPr>
          <w:rFonts w:ascii="Times New Roman" w:hAnsi="Times New Roman" w:cs="Times New Roman"/>
          <w:b w:val="0"/>
          <w:i w:val="0"/>
          <w:sz w:val="20"/>
          <w:szCs w:val="20"/>
        </w:rPr>
        <w:t xml:space="preserve"> Data</w:t>
      </w:r>
      <w:r w:rsidR="0087538C" w:rsidRPr="00420985">
        <w:rPr>
          <w:rFonts w:ascii="Times New Roman" w:hAnsi="Times New Roman" w:cs="Times New Roman"/>
          <w:b w:val="0"/>
          <w:i w:val="0"/>
          <w:sz w:val="20"/>
          <w:szCs w:val="20"/>
        </w:rPr>
        <w:t xml:space="preserve">: </w:t>
      </w:r>
    </w:p>
    <w:p w14:paraId="08E36268" w14:textId="456BD579" w:rsidR="0087538C" w:rsidRPr="00420985" w:rsidRDefault="0087538C" w:rsidP="005406FA">
      <w:pPr>
        <w:pStyle w:val="H3"/>
        <w:numPr>
          <w:ilvl w:val="2"/>
          <w:numId w:val="5"/>
        </w:numPr>
        <w:spacing w:before="80" w:after="0" w:line="240" w:lineRule="auto"/>
        <w:ind w:left="461" w:hanging="187"/>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Asset and Information Management</w:t>
      </w:r>
      <w:r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EF2159">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 xml:space="preserve">will </w:t>
      </w:r>
      <w:r w:rsidR="00EF2159">
        <w:rPr>
          <w:rFonts w:ascii="Times New Roman" w:hAnsi="Times New Roman" w:cs="Times New Roman"/>
          <w:b w:val="0"/>
          <w:i w:val="0"/>
          <w:sz w:val="20"/>
          <w:szCs w:val="20"/>
        </w:rPr>
        <w:t xml:space="preserve">maintain and enforce </w:t>
      </w:r>
      <w:r w:rsidR="00E0720B">
        <w:rPr>
          <w:rFonts w:ascii="Times New Roman" w:hAnsi="Times New Roman" w:cs="Times New Roman"/>
          <w:b w:val="0"/>
          <w:i w:val="0"/>
          <w:sz w:val="20"/>
          <w:szCs w:val="20"/>
        </w:rPr>
        <w:t xml:space="preserve">policies and controls </w:t>
      </w:r>
      <w:r w:rsidR="00EF2159">
        <w:rPr>
          <w:rFonts w:ascii="Times New Roman" w:hAnsi="Times New Roman" w:cs="Times New Roman"/>
          <w:b w:val="0"/>
          <w:i w:val="0"/>
          <w:sz w:val="20"/>
          <w:szCs w:val="20"/>
        </w:rPr>
        <w:t>that include</w:t>
      </w:r>
      <w:r w:rsidR="00E0720B">
        <w:rPr>
          <w:rFonts w:ascii="Times New Roman" w:hAnsi="Times New Roman" w:cs="Times New Roman"/>
          <w:b w:val="0"/>
          <w:i w:val="0"/>
          <w:sz w:val="20"/>
          <w:szCs w:val="20"/>
        </w:rPr>
        <w:t>,</w:t>
      </w:r>
      <w:r w:rsidR="00EF2159">
        <w:rPr>
          <w:rFonts w:ascii="Times New Roman" w:hAnsi="Times New Roman" w:cs="Times New Roman"/>
          <w:b w:val="0"/>
          <w:i w:val="0"/>
          <w:sz w:val="20"/>
          <w:szCs w:val="20"/>
        </w:rPr>
        <w:t xml:space="preserve"> without limitation, asset </w:t>
      </w:r>
      <w:r w:rsidR="00E0720B">
        <w:rPr>
          <w:rFonts w:ascii="Times New Roman" w:hAnsi="Times New Roman" w:cs="Times New Roman"/>
          <w:b w:val="0"/>
          <w:i w:val="0"/>
          <w:sz w:val="20"/>
          <w:szCs w:val="20"/>
        </w:rPr>
        <w:t>inventory/</w:t>
      </w:r>
      <w:r w:rsidR="00EF2159">
        <w:rPr>
          <w:rFonts w:ascii="Times New Roman" w:hAnsi="Times New Roman" w:cs="Times New Roman"/>
          <w:b w:val="0"/>
          <w:i w:val="0"/>
          <w:sz w:val="20"/>
          <w:szCs w:val="20"/>
        </w:rPr>
        <w:t>management, encryption</w:t>
      </w:r>
      <w:r w:rsidR="00E4428F">
        <w:rPr>
          <w:rFonts w:ascii="Times New Roman" w:hAnsi="Times New Roman" w:cs="Times New Roman"/>
          <w:b w:val="0"/>
          <w:i w:val="0"/>
          <w:sz w:val="20"/>
          <w:szCs w:val="20"/>
        </w:rPr>
        <w:t xml:space="preserve"> (in transit and at rest)</w:t>
      </w:r>
      <w:r w:rsidR="00EF2159">
        <w:rPr>
          <w:rFonts w:ascii="Times New Roman" w:hAnsi="Times New Roman" w:cs="Times New Roman"/>
          <w:b w:val="0"/>
          <w:i w:val="0"/>
          <w:sz w:val="20"/>
          <w:szCs w:val="20"/>
        </w:rPr>
        <w:t xml:space="preserve">, storage of data on portable hardware, and </w:t>
      </w:r>
      <w:r w:rsidR="00345BEC">
        <w:rPr>
          <w:rFonts w:ascii="Times New Roman" w:hAnsi="Times New Roman" w:cs="Times New Roman"/>
          <w:b w:val="0"/>
          <w:i w:val="0"/>
          <w:sz w:val="20"/>
          <w:szCs w:val="20"/>
        </w:rPr>
        <w:t xml:space="preserve">third party access to and use of </w:t>
      </w:r>
      <w:r w:rsidR="000D7772">
        <w:rPr>
          <w:rFonts w:ascii="Times New Roman" w:hAnsi="Times New Roman" w:cs="Times New Roman"/>
          <w:b w:val="0"/>
          <w:i w:val="0"/>
          <w:sz w:val="20"/>
          <w:szCs w:val="20"/>
        </w:rPr>
        <w:t>University</w:t>
      </w:r>
      <w:r w:rsidR="00345BEC">
        <w:rPr>
          <w:rFonts w:ascii="Times New Roman" w:hAnsi="Times New Roman" w:cs="Times New Roman"/>
          <w:b w:val="0"/>
          <w:i w:val="0"/>
          <w:sz w:val="20"/>
          <w:szCs w:val="20"/>
        </w:rPr>
        <w:t xml:space="preserve"> Data</w:t>
      </w:r>
      <w:r w:rsidR="00E0720B">
        <w:rPr>
          <w:rFonts w:ascii="Times New Roman" w:hAnsi="Times New Roman" w:cs="Times New Roman"/>
          <w:b w:val="0"/>
          <w:i w:val="0"/>
          <w:sz w:val="20"/>
          <w:szCs w:val="20"/>
        </w:rPr>
        <w:t xml:space="preserve">. </w:t>
      </w:r>
    </w:p>
    <w:p w14:paraId="60554E00" w14:textId="531A2A8D" w:rsidR="0087538C" w:rsidRPr="00420985" w:rsidRDefault="0087538C" w:rsidP="0087538C">
      <w:pPr>
        <w:pStyle w:val="H3"/>
        <w:numPr>
          <w:ilvl w:val="2"/>
          <w:numId w:val="5"/>
        </w:numPr>
        <w:spacing w:before="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Human Resources Security</w:t>
      </w:r>
      <w:r w:rsidRPr="00420985">
        <w:rPr>
          <w:rFonts w:ascii="Times New Roman" w:hAnsi="Times New Roman" w:cs="Times New Roman"/>
          <w:b w:val="0"/>
          <w:i w:val="0"/>
          <w:sz w:val="20"/>
          <w:szCs w:val="20"/>
        </w:rPr>
        <w:t>.</w:t>
      </w:r>
      <w:r w:rsidR="00E0720B">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4E5C56">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 xml:space="preserve">will </w:t>
      </w:r>
      <w:r w:rsidR="00E0720B">
        <w:rPr>
          <w:rFonts w:ascii="Times New Roman" w:hAnsi="Times New Roman" w:cs="Times New Roman"/>
          <w:b w:val="0"/>
          <w:i w:val="0"/>
          <w:sz w:val="20"/>
          <w:szCs w:val="20"/>
        </w:rPr>
        <w:t>maintain</w:t>
      </w:r>
      <w:r w:rsidR="00E4428F">
        <w:rPr>
          <w:rFonts w:ascii="Times New Roman" w:hAnsi="Times New Roman" w:cs="Times New Roman"/>
          <w:b w:val="0"/>
          <w:i w:val="0"/>
          <w:sz w:val="20"/>
          <w:szCs w:val="20"/>
        </w:rPr>
        <w:t xml:space="preserve"> and enforce</w:t>
      </w:r>
      <w:r w:rsidR="00E0720B">
        <w:rPr>
          <w:rFonts w:ascii="Times New Roman" w:hAnsi="Times New Roman" w:cs="Times New Roman"/>
          <w:b w:val="0"/>
          <w:i w:val="0"/>
          <w:sz w:val="20"/>
          <w:szCs w:val="20"/>
        </w:rPr>
        <w:t xml:space="preserve"> a policy that addresses human resources security for all Representatives</w:t>
      </w:r>
      <w:r w:rsidR="00E4428F">
        <w:rPr>
          <w:rFonts w:ascii="Times New Roman" w:hAnsi="Times New Roman" w:cs="Times New Roman"/>
          <w:b w:val="0"/>
          <w:i w:val="0"/>
          <w:sz w:val="20"/>
          <w:szCs w:val="20"/>
        </w:rPr>
        <w:t xml:space="preserve"> accessing </w:t>
      </w:r>
      <w:r w:rsidR="000D7772">
        <w:rPr>
          <w:rFonts w:ascii="Times New Roman" w:hAnsi="Times New Roman" w:cs="Times New Roman"/>
          <w:b w:val="0"/>
          <w:i w:val="0"/>
          <w:sz w:val="20"/>
          <w:szCs w:val="20"/>
        </w:rPr>
        <w:t>University</w:t>
      </w:r>
      <w:r w:rsidR="00E4428F">
        <w:rPr>
          <w:rFonts w:ascii="Times New Roman" w:hAnsi="Times New Roman" w:cs="Times New Roman"/>
          <w:b w:val="0"/>
          <w:i w:val="0"/>
          <w:sz w:val="20"/>
          <w:szCs w:val="20"/>
        </w:rPr>
        <w:t xml:space="preserve"> Data</w:t>
      </w:r>
      <w:r w:rsidR="00E0720B">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6C6E37">
        <w:rPr>
          <w:rFonts w:ascii="Times New Roman" w:hAnsi="Times New Roman" w:cs="Times New Roman"/>
          <w:b w:val="0"/>
          <w:i w:val="0"/>
          <w:sz w:val="20"/>
          <w:szCs w:val="20"/>
        </w:rPr>
        <w:t xml:space="preserve"> </w:t>
      </w:r>
      <w:r w:rsidR="006C6E37" w:rsidRPr="006C6E37">
        <w:rPr>
          <w:rFonts w:ascii="Times New Roman" w:hAnsi="Times New Roman" w:cs="Times New Roman"/>
          <w:b w:val="0"/>
          <w:i w:val="0"/>
          <w:sz w:val="20"/>
          <w:szCs w:val="20"/>
        </w:rPr>
        <w:t xml:space="preserve"> </w:t>
      </w:r>
      <w:r w:rsidR="00AD066D">
        <w:rPr>
          <w:rFonts w:ascii="Times New Roman" w:hAnsi="Times New Roman" w:cs="Times New Roman"/>
          <w:b w:val="0"/>
          <w:i w:val="0"/>
          <w:sz w:val="20"/>
          <w:szCs w:val="20"/>
        </w:rPr>
        <w:t>will</w:t>
      </w:r>
      <w:r w:rsidR="006C6E37" w:rsidRPr="006C6E37">
        <w:rPr>
          <w:rFonts w:ascii="Times New Roman" w:hAnsi="Times New Roman" w:cs="Times New Roman"/>
          <w:b w:val="0"/>
          <w:i w:val="0"/>
          <w:sz w:val="20"/>
          <w:szCs w:val="20"/>
        </w:rPr>
        <w:t xml:space="preserve"> conduct background checks and not utilize any individual to fulfill the obligations of this Agreement</w:t>
      </w:r>
      <w:r w:rsidR="004155EF">
        <w:rPr>
          <w:rFonts w:ascii="Times New Roman" w:hAnsi="Times New Roman" w:cs="Times New Roman"/>
          <w:b w:val="0"/>
          <w:i w:val="0"/>
          <w:sz w:val="20"/>
          <w:szCs w:val="20"/>
        </w:rPr>
        <w:t xml:space="preserve"> </w:t>
      </w:r>
      <w:r w:rsidR="006C6E37" w:rsidRPr="006C6E37">
        <w:rPr>
          <w:rFonts w:ascii="Times New Roman" w:hAnsi="Times New Roman" w:cs="Times New Roman"/>
          <w:b w:val="0"/>
          <w:i w:val="0"/>
          <w:sz w:val="20"/>
          <w:szCs w:val="20"/>
        </w:rPr>
        <w:t xml:space="preserve">if such individual has been convicted of any crime involving dishonesty or false statement including, but not limited to fraud and theft, or otherwise convicted of any offense for which incarceration for a minimum of one (1) year is an authorized penalty. Any such individual may not be a </w:t>
      </w:r>
      <w:r w:rsidR="006C6E37" w:rsidRPr="006C6E37">
        <w:rPr>
          <w:rFonts w:ascii="Times New Roman" w:hAnsi="Times New Roman" w:cs="Times New Roman"/>
          <w:b w:val="0"/>
          <w:i w:val="0"/>
          <w:sz w:val="20"/>
          <w:szCs w:val="20"/>
        </w:rPr>
        <w:t>“</w:t>
      </w:r>
      <w:r w:rsidR="006C6E37">
        <w:rPr>
          <w:rFonts w:ascii="Times New Roman" w:hAnsi="Times New Roman" w:cs="Times New Roman"/>
          <w:b w:val="0"/>
          <w:i w:val="0"/>
          <w:sz w:val="20"/>
          <w:szCs w:val="20"/>
        </w:rPr>
        <w:t>Representative</w:t>
      </w:r>
      <w:r w:rsidR="006C6E37" w:rsidRPr="006C6E37">
        <w:rPr>
          <w:rFonts w:ascii="Times New Roman" w:hAnsi="Times New Roman" w:cs="Times New Roman"/>
          <w:b w:val="0"/>
          <w:i w:val="0"/>
          <w:sz w:val="20"/>
          <w:szCs w:val="20"/>
        </w:rPr>
        <w:t>” under this Agreement</w:t>
      </w:r>
    </w:p>
    <w:p w14:paraId="6A18EB29" w14:textId="34D4E7B2" w:rsidR="0087538C" w:rsidRPr="00420985" w:rsidRDefault="0087538C" w:rsidP="0087538C">
      <w:pPr>
        <w:pStyle w:val="H3"/>
        <w:numPr>
          <w:ilvl w:val="2"/>
          <w:numId w:val="5"/>
        </w:numPr>
        <w:spacing w:before="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Physical Security</w:t>
      </w:r>
      <w:r w:rsidRPr="00420985">
        <w:rPr>
          <w:rFonts w:ascii="Times New Roman" w:hAnsi="Times New Roman" w:cs="Times New Roman"/>
          <w:b w:val="0"/>
          <w:i w:val="0"/>
          <w:sz w:val="20"/>
          <w:szCs w:val="20"/>
        </w:rPr>
        <w:t xml:space="preserve">. </w:t>
      </w:r>
      <w:r w:rsidR="006C6E37" w:rsidRPr="006C6E37">
        <w:rPr>
          <w:rFonts w:ascii="Times New Roman" w:hAnsi="Times New Roman" w:cs="Times New Roman"/>
          <w:b w:val="0"/>
          <w:i w:val="0"/>
          <w:sz w:val="20"/>
          <w:szCs w:val="20"/>
        </w:rPr>
        <w:t xml:space="preserve">All facilities used by or on behalf of </w:t>
      </w:r>
      <w:r w:rsidR="00C754E5">
        <w:rPr>
          <w:rFonts w:ascii="Times New Roman" w:hAnsi="Times New Roman" w:cs="Times New Roman"/>
          <w:b w:val="0"/>
          <w:i w:val="0"/>
          <w:sz w:val="20"/>
          <w:szCs w:val="20"/>
        </w:rPr>
        <w:t>Vendor</w:t>
      </w:r>
      <w:r w:rsidR="006C6E37">
        <w:rPr>
          <w:rFonts w:ascii="Times New Roman" w:hAnsi="Times New Roman" w:cs="Times New Roman"/>
          <w:b w:val="0"/>
          <w:i w:val="0"/>
          <w:sz w:val="20"/>
          <w:szCs w:val="20"/>
        </w:rPr>
        <w:t xml:space="preserve"> </w:t>
      </w:r>
      <w:r w:rsidR="006C6E37" w:rsidRPr="006C6E37">
        <w:rPr>
          <w:rFonts w:ascii="Times New Roman" w:hAnsi="Times New Roman" w:cs="Times New Roman"/>
          <w:b w:val="0"/>
          <w:i w:val="0"/>
          <w:sz w:val="20"/>
          <w:szCs w:val="20"/>
        </w:rPr>
        <w:t xml:space="preserve">to store and process University Data will implement and maintain administrative, physical, technical, and procedural safeguards in accordance with industry best practices at a level sufficient to secure </w:t>
      </w:r>
      <w:r w:rsidR="006C6E37">
        <w:rPr>
          <w:rFonts w:ascii="Times New Roman" w:hAnsi="Times New Roman" w:cs="Times New Roman"/>
          <w:b w:val="0"/>
          <w:i w:val="0"/>
          <w:sz w:val="20"/>
          <w:szCs w:val="20"/>
        </w:rPr>
        <w:t>University Data from a Security Incident</w:t>
      </w:r>
      <w:r w:rsidR="006C6E37" w:rsidRPr="006C6E37">
        <w:rPr>
          <w:rFonts w:ascii="Times New Roman" w:hAnsi="Times New Roman" w:cs="Times New Roman"/>
          <w:b w:val="0"/>
          <w:i w:val="0"/>
          <w:sz w:val="20"/>
          <w:szCs w:val="20"/>
        </w:rPr>
        <w:t xml:space="preserve">. Such measures will be no less protective than those used to secure the </w:t>
      </w:r>
      <w:r w:rsidR="00C754E5">
        <w:rPr>
          <w:rFonts w:ascii="Times New Roman" w:hAnsi="Times New Roman" w:cs="Times New Roman"/>
          <w:b w:val="0"/>
          <w:i w:val="0"/>
          <w:sz w:val="20"/>
          <w:szCs w:val="20"/>
        </w:rPr>
        <w:t>Vendor</w:t>
      </w:r>
      <w:r w:rsidR="006C6E37">
        <w:rPr>
          <w:rFonts w:ascii="Times New Roman" w:hAnsi="Times New Roman" w:cs="Times New Roman"/>
          <w:b w:val="0"/>
          <w:i w:val="0"/>
          <w:sz w:val="20"/>
          <w:szCs w:val="20"/>
        </w:rPr>
        <w:t>’s</w:t>
      </w:r>
      <w:r w:rsidR="006C6E37" w:rsidRPr="006C6E37">
        <w:rPr>
          <w:rFonts w:ascii="Times New Roman" w:hAnsi="Times New Roman" w:cs="Times New Roman"/>
          <w:b w:val="0"/>
          <w:i w:val="0"/>
          <w:sz w:val="20"/>
          <w:szCs w:val="20"/>
        </w:rPr>
        <w:t xml:space="preserve"> own data of a similar type, and in no event, less than reasonable in view of the type and nature of the data involved. </w:t>
      </w:r>
    </w:p>
    <w:p w14:paraId="5EFAF9F8" w14:textId="339713F3" w:rsidR="0087538C" w:rsidRPr="005406FA" w:rsidRDefault="005406FA" w:rsidP="005406FA">
      <w:pPr>
        <w:pStyle w:val="H3"/>
        <w:numPr>
          <w:ilvl w:val="2"/>
          <w:numId w:val="5"/>
        </w:numPr>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u w:val="single"/>
        </w:rPr>
        <w:t xml:space="preserve">Data and </w:t>
      </w:r>
      <w:r w:rsidR="0087538C" w:rsidRPr="00420985">
        <w:rPr>
          <w:rFonts w:ascii="Times New Roman" w:hAnsi="Times New Roman" w:cs="Times New Roman"/>
          <w:b w:val="0"/>
          <w:i w:val="0"/>
          <w:sz w:val="20"/>
          <w:szCs w:val="20"/>
          <w:u w:val="single"/>
        </w:rPr>
        <w:t>System Access Controls</w:t>
      </w:r>
      <w:r w:rsidR="0087538C"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E0720B">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 xml:space="preserve">will </w:t>
      </w:r>
      <w:r w:rsidR="00E0720B">
        <w:rPr>
          <w:rFonts w:ascii="Times New Roman" w:hAnsi="Times New Roman" w:cs="Times New Roman"/>
          <w:b w:val="0"/>
          <w:i w:val="0"/>
          <w:sz w:val="20"/>
          <w:szCs w:val="20"/>
        </w:rPr>
        <w:t xml:space="preserve">maintain and enforce policies and controls that include, without limitation, role based permissions for access to </w:t>
      </w:r>
      <w:r w:rsidR="000D7772">
        <w:rPr>
          <w:rFonts w:ascii="Times New Roman" w:hAnsi="Times New Roman" w:cs="Times New Roman"/>
          <w:b w:val="0"/>
          <w:i w:val="0"/>
          <w:sz w:val="20"/>
          <w:szCs w:val="20"/>
        </w:rPr>
        <w:t>University</w:t>
      </w:r>
      <w:r w:rsidR="00E0720B">
        <w:rPr>
          <w:rFonts w:ascii="Times New Roman" w:hAnsi="Times New Roman" w:cs="Times New Roman"/>
          <w:b w:val="0"/>
          <w:i w:val="0"/>
          <w:sz w:val="20"/>
          <w:szCs w:val="20"/>
        </w:rPr>
        <w:t xml:space="preserve"> Data</w:t>
      </w:r>
      <w:r>
        <w:rPr>
          <w:rFonts w:ascii="Times New Roman" w:hAnsi="Times New Roman" w:cs="Times New Roman"/>
          <w:b w:val="0"/>
          <w:i w:val="0"/>
          <w:sz w:val="20"/>
          <w:szCs w:val="20"/>
        </w:rPr>
        <w:t xml:space="preserve"> (using a principle of minimization)</w:t>
      </w:r>
      <w:r w:rsidR="00E0720B">
        <w:rPr>
          <w:rFonts w:ascii="Times New Roman" w:hAnsi="Times New Roman" w:cs="Times New Roman"/>
          <w:b w:val="0"/>
          <w:i w:val="0"/>
          <w:sz w:val="20"/>
          <w:szCs w:val="20"/>
        </w:rPr>
        <w:t>,</w:t>
      </w:r>
      <w:r>
        <w:rPr>
          <w:rFonts w:ascii="Times New Roman" w:hAnsi="Times New Roman" w:cs="Times New Roman"/>
          <w:b w:val="0"/>
          <w:i w:val="0"/>
          <w:sz w:val="20"/>
          <w:szCs w:val="20"/>
        </w:rPr>
        <w:t xml:space="preserve"> restrictions on copying or removing data from an authorized network or system,</w:t>
      </w:r>
      <w:r w:rsidR="00E0720B">
        <w:rPr>
          <w:rFonts w:ascii="Times New Roman" w:hAnsi="Times New Roman" w:cs="Times New Roman"/>
          <w:b w:val="0"/>
          <w:i w:val="0"/>
          <w:sz w:val="20"/>
          <w:szCs w:val="20"/>
        </w:rPr>
        <w:t xml:space="preserve"> strong password protocols (i.e. complexity requirements, mandatory changes,</w:t>
      </w:r>
      <w:r>
        <w:rPr>
          <w:rFonts w:ascii="Times New Roman" w:hAnsi="Times New Roman" w:cs="Times New Roman"/>
          <w:b w:val="0"/>
          <w:i w:val="0"/>
          <w:sz w:val="20"/>
          <w:szCs w:val="20"/>
        </w:rPr>
        <w:t xml:space="preserve"> restrictions on sharing,</w:t>
      </w:r>
      <w:r w:rsidR="00E0720B">
        <w:rPr>
          <w:rFonts w:ascii="Times New Roman" w:hAnsi="Times New Roman" w:cs="Times New Roman"/>
          <w:b w:val="0"/>
          <w:i w:val="0"/>
          <w:sz w:val="20"/>
          <w:szCs w:val="20"/>
        </w:rPr>
        <w:t xml:space="preserve"> etc.), </w:t>
      </w:r>
      <w:r>
        <w:rPr>
          <w:rFonts w:ascii="Times New Roman" w:hAnsi="Times New Roman" w:cs="Times New Roman"/>
          <w:b w:val="0"/>
          <w:i w:val="0"/>
          <w:sz w:val="20"/>
          <w:szCs w:val="20"/>
        </w:rPr>
        <w:t xml:space="preserve">and </w:t>
      </w:r>
      <w:r w:rsidR="00E0720B">
        <w:rPr>
          <w:rFonts w:ascii="Times New Roman" w:hAnsi="Times New Roman" w:cs="Times New Roman"/>
          <w:b w:val="0"/>
          <w:i w:val="0"/>
          <w:sz w:val="20"/>
          <w:szCs w:val="20"/>
        </w:rPr>
        <w:t xml:space="preserve">multi-factor authentication </w:t>
      </w:r>
      <w:r w:rsidR="00C55E69">
        <w:rPr>
          <w:rFonts w:ascii="Times New Roman" w:hAnsi="Times New Roman" w:cs="Times New Roman"/>
          <w:b w:val="0"/>
          <w:i w:val="0"/>
          <w:sz w:val="20"/>
          <w:szCs w:val="20"/>
        </w:rPr>
        <w:t xml:space="preserve">or equivalent protections for any remote access to </w:t>
      </w:r>
      <w:r w:rsidR="00C754E5">
        <w:rPr>
          <w:rFonts w:ascii="Times New Roman" w:hAnsi="Times New Roman" w:cs="Times New Roman"/>
          <w:b w:val="0"/>
          <w:i w:val="0"/>
          <w:sz w:val="20"/>
          <w:szCs w:val="20"/>
        </w:rPr>
        <w:t>Vendor</w:t>
      </w:r>
      <w:r w:rsidR="00C55E69">
        <w:rPr>
          <w:rFonts w:ascii="Times New Roman" w:hAnsi="Times New Roman" w:cs="Times New Roman"/>
          <w:b w:val="0"/>
          <w:i w:val="0"/>
          <w:sz w:val="20"/>
          <w:szCs w:val="20"/>
        </w:rPr>
        <w:t>’s network or systems</w:t>
      </w:r>
      <w:r>
        <w:rPr>
          <w:rFonts w:ascii="Times New Roman" w:hAnsi="Times New Roman" w:cs="Times New Roman"/>
          <w:b w:val="0"/>
          <w:i w:val="0"/>
          <w:sz w:val="20"/>
          <w:szCs w:val="20"/>
        </w:rPr>
        <w:t>.</w:t>
      </w:r>
      <w:r w:rsidR="006C6E37" w:rsidRPr="006C6E37">
        <w:rPr>
          <w:rFonts w:ascii="Times New Roman" w:eastAsiaTheme="minorHAnsi" w:hAnsi="Times New Roman" w:cs="Times New Roman"/>
          <w:b w:val="0"/>
          <w:bCs w:val="0"/>
          <w:i w:val="0"/>
          <w:iCs w:val="0"/>
          <w:color w:val="auto"/>
          <w:sz w:val="20"/>
          <w:szCs w:val="20"/>
        </w:rPr>
        <w:t xml:space="preserve"> </w:t>
      </w:r>
      <w:r w:rsidR="00C754E5">
        <w:rPr>
          <w:rFonts w:ascii="Times New Roman" w:hAnsi="Times New Roman" w:cs="Times New Roman"/>
          <w:b w:val="0"/>
          <w:i w:val="0"/>
          <w:sz w:val="20"/>
          <w:szCs w:val="20"/>
        </w:rPr>
        <w:t>Vendor</w:t>
      </w:r>
      <w:r w:rsidR="006C6E37" w:rsidRPr="006C6E37">
        <w:rPr>
          <w:rFonts w:ascii="Times New Roman" w:hAnsi="Times New Roman" w:cs="Times New Roman"/>
          <w:b w:val="0"/>
          <w:i w:val="0"/>
          <w:sz w:val="20"/>
          <w:szCs w:val="20"/>
        </w:rPr>
        <w:t xml:space="preserve"> will trace approved access to ensure proper usage and accountability, and the </w:t>
      </w:r>
      <w:r w:rsidR="00C754E5">
        <w:rPr>
          <w:rFonts w:ascii="Times New Roman" w:hAnsi="Times New Roman" w:cs="Times New Roman"/>
          <w:b w:val="0"/>
          <w:i w:val="0"/>
          <w:sz w:val="20"/>
          <w:szCs w:val="20"/>
        </w:rPr>
        <w:t>Vendor</w:t>
      </w:r>
      <w:r w:rsidR="006C6E37" w:rsidRPr="006C6E37">
        <w:rPr>
          <w:rFonts w:ascii="Times New Roman" w:hAnsi="Times New Roman" w:cs="Times New Roman"/>
          <w:b w:val="0"/>
          <w:i w:val="0"/>
          <w:sz w:val="20"/>
          <w:szCs w:val="20"/>
        </w:rPr>
        <w:t xml:space="preserve"> will make such information available to the University for review, upon the University’s request and not later than five (5) business days after the request is made in writing.</w:t>
      </w:r>
    </w:p>
    <w:p w14:paraId="19F5A63B" w14:textId="65FAD7BF" w:rsidR="0087538C" w:rsidRPr="00420985" w:rsidRDefault="0087538C" w:rsidP="0087538C">
      <w:pPr>
        <w:pStyle w:val="H3"/>
        <w:numPr>
          <w:ilvl w:val="2"/>
          <w:numId w:val="5"/>
        </w:numPr>
        <w:spacing w:before="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Availability Control</w:t>
      </w:r>
      <w:r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5406FA">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 xml:space="preserve">will </w:t>
      </w:r>
      <w:r w:rsidR="005406FA">
        <w:rPr>
          <w:rFonts w:ascii="Times New Roman" w:hAnsi="Times New Roman" w:cs="Times New Roman"/>
          <w:b w:val="0"/>
          <w:i w:val="0"/>
          <w:sz w:val="20"/>
          <w:szCs w:val="20"/>
        </w:rPr>
        <w:t xml:space="preserve">take industry-standard steps to ensure that </w:t>
      </w:r>
      <w:r w:rsidR="000D7772">
        <w:rPr>
          <w:rFonts w:ascii="Times New Roman" w:hAnsi="Times New Roman" w:cs="Times New Roman"/>
          <w:b w:val="0"/>
          <w:i w:val="0"/>
          <w:sz w:val="20"/>
          <w:szCs w:val="20"/>
        </w:rPr>
        <w:t>University</w:t>
      </w:r>
      <w:r w:rsidR="0075529F">
        <w:rPr>
          <w:rFonts w:ascii="Times New Roman" w:hAnsi="Times New Roman" w:cs="Times New Roman"/>
          <w:b w:val="0"/>
          <w:i w:val="0"/>
          <w:sz w:val="20"/>
          <w:szCs w:val="20"/>
        </w:rPr>
        <w:t xml:space="preserve"> D</w:t>
      </w:r>
      <w:r w:rsidR="005406FA">
        <w:rPr>
          <w:rFonts w:ascii="Times New Roman" w:hAnsi="Times New Roman" w:cs="Times New Roman"/>
          <w:b w:val="0"/>
          <w:i w:val="0"/>
          <w:sz w:val="20"/>
          <w:szCs w:val="20"/>
        </w:rPr>
        <w:t xml:space="preserve">ata is available when requested by </w:t>
      </w:r>
      <w:r w:rsidR="000D7772">
        <w:rPr>
          <w:rFonts w:ascii="Times New Roman" w:hAnsi="Times New Roman" w:cs="Times New Roman"/>
          <w:b w:val="0"/>
          <w:i w:val="0"/>
          <w:sz w:val="20"/>
          <w:szCs w:val="20"/>
        </w:rPr>
        <w:t>University</w:t>
      </w:r>
      <w:r w:rsidR="005406FA">
        <w:rPr>
          <w:rFonts w:ascii="Times New Roman" w:hAnsi="Times New Roman" w:cs="Times New Roman"/>
          <w:b w:val="0"/>
          <w:i w:val="0"/>
          <w:sz w:val="20"/>
          <w:szCs w:val="20"/>
        </w:rPr>
        <w:t xml:space="preserve">. Additionally, </w:t>
      </w:r>
      <w:r w:rsidR="00C754E5">
        <w:rPr>
          <w:rFonts w:ascii="Times New Roman" w:hAnsi="Times New Roman" w:cs="Times New Roman"/>
          <w:b w:val="0"/>
          <w:i w:val="0"/>
          <w:sz w:val="20"/>
          <w:szCs w:val="20"/>
        </w:rPr>
        <w:t>Vendor</w:t>
      </w:r>
      <w:r w:rsidR="005406FA">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 xml:space="preserve">must </w:t>
      </w:r>
      <w:r w:rsidR="005406FA">
        <w:rPr>
          <w:rFonts w:ascii="Times New Roman" w:hAnsi="Times New Roman" w:cs="Times New Roman"/>
          <w:b w:val="0"/>
          <w:i w:val="0"/>
          <w:sz w:val="20"/>
          <w:szCs w:val="20"/>
        </w:rPr>
        <w:t xml:space="preserve">take steps to protect against accidental destruction or loss of </w:t>
      </w:r>
      <w:r w:rsidR="000D7772">
        <w:rPr>
          <w:rFonts w:ascii="Times New Roman" w:hAnsi="Times New Roman" w:cs="Times New Roman"/>
          <w:b w:val="0"/>
          <w:i w:val="0"/>
          <w:sz w:val="20"/>
          <w:szCs w:val="20"/>
        </w:rPr>
        <w:t>University</w:t>
      </w:r>
      <w:r w:rsidR="0075529F">
        <w:rPr>
          <w:rFonts w:ascii="Times New Roman" w:hAnsi="Times New Roman" w:cs="Times New Roman"/>
          <w:b w:val="0"/>
          <w:i w:val="0"/>
          <w:sz w:val="20"/>
          <w:szCs w:val="20"/>
        </w:rPr>
        <w:t xml:space="preserve"> D</w:t>
      </w:r>
      <w:r w:rsidR="005406FA">
        <w:rPr>
          <w:rFonts w:ascii="Times New Roman" w:hAnsi="Times New Roman" w:cs="Times New Roman"/>
          <w:b w:val="0"/>
          <w:i w:val="0"/>
          <w:sz w:val="20"/>
          <w:szCs w:val="20"/>
        </w:rPr>
        <w:t xml:space="preserve">ata, including, without limitation, </w:t>
      </w:r>
      <w:r w:rsidR="005406FA" w:rsidRPr="005406FA">
        <w:rPr>
          <w:rFonts w:ascii="Times New Roman" w:hAnsi="Times New Roman" w:cs="Times New Roman"/>
          <w:b w:val="0"/>
          <w:i w:val="0"/>
          <w:sz w:val="20"/>
          <w:szCs w:val="20"/>
        </w:rPr>
        <w:t>anti-virus software</w:t>
      </w:r>
      <w:r w:rsidR="005406FA">
        <w:rPr>
          <w:rFonts w:ascii="Times New Roman" w:hAnsi="Times New Roman" w:cs="Times New Roman"/>
          <w:b w:val="0"/>
          <w:i w:val="0"/>
          <w:sz w:val="20"/>
          <w:szCs w:val="20"/>
        </w:rPr>
        <w:t xml:space="preserve">; </w:t>
      </w:r>
      <w:r w:rsidR="005406FA" w:rsidRPr="005406FA">
        <w:rPr>
          <w:rFonts w:ascii="Times New Roman" w:hAnsi="Times New Roman" w:cs="Times New Roman"/>
          <w:b w:val="0"/>
          <w:i w:val="0"/>
          <w:sz w:val="20"/>
          <w:szCs w:val="20"/>
        </w:rPr>
        <w:t>firewall</w:t>
      </w:r>
      <w:r w:rsidR="005406FA">
        <w:rPr>
          <w:rFonts w:ascii="Times New Roman" w:hAnsi="Times New Roman" w:cs="Times New Roman"/>
          <w:b w:val="0"/>
          <w:i w:val="0"/>
          <w:sz w:val="20"/>
          <w:szCs w:val="20"/>
        </w:rPr>
        <w:t>s</w:t>
      </w:r>
      <w:r w:rsidR="005406FA" w:rsidRPr="005406FA">
        <w:rPr>
          <w:rFonts w:ascii="Times New Roman" w:hAnsi="Times New Roman" w:cs="Times New Roman"/>
          <w:b w:val="0"/>
          <w:i w:val="0"/>
          <w:sz w:val="20"/>
          <w:szCs w:val="20"/>
        </w:rPr>
        <w:t xml:space="preserve">; network segmentation; user of content filter/proxies; interruption-free power supply; threat detection and prevention; regular generation of </w:t>
      </w:r>
      <w:r w:rsidR="00C55E69">
        <w:rPr>
          <w:rFonts w:ascii="Times New Roman" w:hAnsi="Times New Roman" w:cs="Times New Roman"/>
          <w:b w:val="0"/>
          <w:i w:val="0"/>
          <w:sz w:val="20"/>
          <w:szCs w:val="20"/>
        </w:rPr>
        <w:t xml:space="preserve">and testing of </w:t>
      </w:r>
      <w:r w:rsidR="005406FA" w:rsidRPr="005406FA">
        <w:rPr>
          <w:rFonts w:ascii="Times New Roman" w:hAnsi="Times New Roman" w:cs="Times New Roman"/>
          <w:b w:val="0"/>
          <w:i w:val="0"/>
          <w:sz w:val="20"/>
          <w:szCs w:val="20"/>
        </w:rPr>
        <w:t xml:space="preserve">back-ups; hard disk mirroring where required; fire safety system; water protection systems where appropriate; </w:t>
      </w:r>
      <w:r w:rsidR="00C55E69">
        <w:rPr>
          <w:rFonts w:ascii="Times New Roman" w:hAnsi="Times New Roman" w:cs="Times New Roman"/>
          <w:b w:val="0"/>
          <w:i w:val="0"/>
          <w:sz w:val="20"/>
          <w:szCs w:val="20"/>
        </w:rPr>
        <w:t xml:space="preserve">business continuity and </w:t>
      </w:r>
      <w:r w:rsidR="005406FA" w:rsidRPr="005406FA">
        <w:rPr>
          <w:rFonts w:ascii="Times New Roman" w:hAnsi="Times New Roman" w:cs="Times New Roman"/>
          <w:b w:val="0"/>
          <w:i w:val="0"/>
          <w:sz w:val="20"/>
          <w:szCs w:val="20"/>
        </w:rPr>
        <w:t>emergency plans; and air-conditioned server rooms.</w:t>
      </w:r>
    </w:p>
    <w:p w14:paraId="7C0FA9B3" w14:textId="7AC60068" w:rsidR="0087538C" w:rsidRPr="00420985" w:rsidRDefault="0087538C" w:rsidP="0087538C">
      <w:pPr>
        <w:pStyle w:val="H3"/>
        <w:numPr>
          <w:ilvl w:val="2"/>
          <w:numId w:val="5"/>
        </w:numPr>
        <w:spacing w:before="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Network Security</w:t>
      </w:r>
      <w:r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6C6E37" w:rsidRPr="006C6E37">
        <w:rPr>
          <w:rFonts w:ascii="Times New Roman" w:hAnsi="Times New Roman" w:cs="Times New Roman"/>
          <w:b w:val="0"/>
          <w:i w:val="0"/>
          <w:sz w:val="20"/>
          <w:szCs w:val="20"/>
        </w:rPr>
        <w:t xml:space="preserve"> will carry out updates and patch management for all systems and devices in a timely manner, applying security patches within five (5) business days or less based on reported criticality. Updates and patch management must be deployed using an auditable process that can be reviewed by the University upon the University’s request and not later than five (5) business days after the request is made in writing. An initial report of patch status must be provided to the University prior to the effective date of th</w:t>
      </w:r>
      <w:r w:rsidR="00AD066D">
        <w:rPr>
          <w:rFonts w:ascii="Times New Roman" w:hAnsi="Times New Roman" w:cs="Times New Roman"/>
          <w:b w:val="0"/>
          <w:i w:val="0"/>
          <w:sz w:val="20"/>
          <w:szCs w:val="20"/>
        </w:rPr>
        <w:t>e</w:t>
      </w:r>
      <w:r w:rsidR="006C6E37" w:rsidRPr="006C6E37">
        <w:rPr>
          <w:rFonts w:ascii="Times New Roman" w:hAnsi="Times New Roman" w:cs="Times New Roman"/>
          <w:b w:val="0"/>
          <w:i w:val="0"/>
          <w:sz w:val="20"/>
          <w:szCs w:val="20"/>
        </w:rPr>
        <w:t xml:space="preserve"> Agreement.</w:t>
      </w:r>
      <w:r w:rsidR="009D49C9">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5406FA">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 xml:space="preserve">will </w:t>
      </w:r>
      <w:r w:rsidR="005406FA">
        <w:rPr>
          <w:rFonts w:ascii="Times New Roman" w:hAnsi="Times New Roman" w:cs="Times New Roman"/>
          <w:b w:val="0"/>
          <w:i w:val="0"/>
          <w:sz w:val="20"/>
          <w:szCs w:val="20"/>
        </w:rPr>
        <w:t xml:space="preserve">maintain </w:t>
      </w:r>
      <w:r w:rsidR="005406FA" w:rsidRPr="005406FA">
        <w:rPr>
          <w:rFonts w:ascii="Times New Roman" w:hAnsi="Times New Roman" w:cs="Times New Roman"/>
          <w:b w:val="0"/>
          <w:i w:val="0"/>
          <w:sz w:val="20"/>
          <w:szCs w:val="20"/>
        </w:rPr>
        <w:t xml:space="preserve">documented operating procedures and technological controls to ensure the effective management, operation, and security, of </w:t>
      </w:r>
      <w:r w:rsidR="00C754E5">
        <w:rPr>
          <w:rFonts w:ascii="Times New Roman" w:hAnsi="Times New Roman" w:cs="Times New Roman"/>
          <w:b w:val="0"/>
          <w:i w:val="0"/>
          <w:sz w:val="20"/>
          <w:szCs w:val="20"/>
        </w:rPr>
        <w:t>Vendor</w:t>
      </w:r>
      <w:r w:rsidR="005406FA" w:rsidRPr="005406FA">
        <w:rPr>
          <w:rFonts w:ascii="Times New Roman" w:hAnsi="Times New Roman" w:cs="Times New Roman"/>
          <w:b w:val="0"/>
          <w:i w:val="0"/>
          <w:sz w:val="20"/>
          <w:szCs w:val="20"/>
        </w:rPr>
        <w:t>’s Network</w:t>
      </w:r>
      <w:r w:rsidR="005406FA">
        <w:rPr>
          <w:rFonts w:ascii="Times New Roman" w:hAnsi="Times New Roman" w:cs="Times New Roman"/>
          <w:b w:val="0"/>
          <w:i w:val="0"/>
          <w:sz w:val="20"/>
          <w:szCs w:val="20"/>
        </w:rPr>
        <w:t xml:space="preserve">, including, without limitation, </w:t>
      </w:r>
      <w:r w:rsidR="005406FA" w:rsidRPr="005406FA">
        <w:rPr>
          <w:rFonts w:ascii="Times New Roman" w:hAnsi="Times New Roman" w:cs="Times New Roman"/>
          <w:b w:val="0"/>
          <w:i w:val="0"/>
          <w:sz w:val="20"/>
          <w:szCs w:val="20"/>
        </w:rPr>
        <w:t>an up-to-date Network diagram</w:t>
      </w:r>
      <w:r w:rsidR="005406FA">
        <w:rPr>
          <w:rFonts w:ascii="Times New Roman" w:hAnsi="Times New Roman" w:cs="Times New Roman"/>
          <w:b w:val="0"/>
          <w:i w:val="0"/>
          <w:sz w:val="20"/>
          <w:szCs w:val="20"/>
        </w:rPr>
        <w:t>, wireless encryption protocols, and adequate remote access protocols</w:t>
      </w:r>
      <w:r w:rsidR="004155EF">
        <w:rPr>
          <w:rFonts w:ascii="Times New Roman" w:hAnsi="Times New Roman" w:cs="Times New Roman"/>
          <w:b w:val="0"/>
          <w:i w:val="0"/>
          <w:sz w:val="20"/>
          <w:szCs w:val="20"/>
        </w:rPr>
        <w:t>.</w:t>
      </w:r>
    </w:p>
    <w:p w14:paraId="3808D235" w14:textId="569CB960" w:rsidR="00335096" w:rsidRDefault="0087538C" w:rsidP="005406FA">
      <w:pPr>
        <w:pStyle w:val="H3"/>
        <w:numPr>
          <w:ilvl w:val="2"/>
          <w:numId w:val="5"/>
        </w:numPr>
        <w:spacing w:before="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u w:val="single"/>
        </w:rPr>
        <w:t>Logging and Monitoring</w:t>
      </w:r>
      <w:r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5406FA" w:rsidRPr="005406FA">
        <w:rPr>
          <w:rFonts w:ascii="Times New Roman" w:hAnsi="Times New Roman" w:cs="Times New Roman"/>
          <w:b w:val="0"/>
          <w:i w:val="0"/>
          <w:sz w:val="20"/>
          <w:szCs w:val="20"/>
        </w:rPr>
        <w:t xml:space="preserve"> will comply with relevant security best practices for the monitoring and logging of its Networks</w:t>
      </w:r>
      <w:r w:rsidR="005406FA">
        <w:rPr>
          <w:rFonts w:ascii="Times New Roman" w:hAnsi="Times New Roman" w:cs="Times New Roman"/>
          <w:b w:val="0"/>
          <w:i w:val="0"/>
          <w:sz w:val="20"/>
          <w:szCs w:val="20"/>
        </w:rPr>
        <w:t>, applications, and</w:t>
      </w:r>
      <w:r w:rsidR="005406FA" w:rsidRPr="005406FA">
        <w:rPr>
          <w:rFonts w:ascii="Times New Roman" w:hAnsi="Times New Roman" w:cs="Times New Roman"/>
          <w:b w:val="0"/>
          <w:i w:val="0"/>
          <w:sz w:val="20"/>
          <w:szCs w:val="20"/>
        </w:rPr>
        <w:t xml:space="preserve"> Systems. Logs will be kept for the duration of </w:t>
      </w:r>
      <w:r w:rsidR="00DC4415">
        <w:rPr>
          <w:rFonts w:ascii="Times New Roman" w:hAnsi="Times New Roman" w:cs="Times New Roman"/>
          <w:b w:val="0"/>
          <w:i w:val="0"/>
          <w:sz w:val="20"/>
          <w:szCs w:val="20"/>
        </w:rPr>
        <w:t>the</w:t>
      </w:r>
      <w:r w:rsidR="00DC4415" w:rsidRPr="005406FA">
        <w:rPr>
          <w:rFonts w:ascii="Times New Roman" w:hAnsi="Times New Roman" w:cs="Times New Roman"/>
          <w:b w:val="0"/>
          <w:i w:val="0"/>
          <w:sz w:val="20"/>
          <w:szCs w:val="20"/>
        </w:rPr>
        <w:t xml:space="preserve"> </w:t>
      </w:r>
      <w:r w:rsidR="005406FA" w:rsidRPr="005406FA">
        <w:rPr>
          <w:rFonts w:ascii="Times New Roman" w:hAnsi="Times New Roman" w:cs="Times New Roman"/>
          <w:b w:val="0"/>
          <w:i w:val="0"/>
          <w:sz w:val="20"/>
          <w:szCs w:val="20"/>
        </w:rPr>
        <w:t xml:space="preserve">Agreement or </w:t>
      </w:r>
      <w:r w:rsidR="00C754E5">
        <w:rPr>
          <w:rFonts w:ascii="Times New Roman" w:hAnsi="Times New Roman" w:cs="Times New Roman"/>
          <w:b w:val="0"/>
          <w:i w:val="0"/>
          <w:sz w:val="20"/>
          <w:szCs w:val="20"/>
        </w:rPr>
        <w:lastRenderedPageBreak/>
        <w:t>Vendor</w:t>
      </w:r>
      <w:r w:rsidR="005406FA" w:rsidRPr="005406FA">
        <w:rPr>
          <w:rFonts w:ascii="Times New Roman" w:hAnsi="Times New Roman" w:cs="Times New Roman"/>
          <w:b w:val="0"/>
          <w:i w:val="0"/>
          <w:sz w:val="20"/>
          <w:szCs w:val="20"/>
        </w:rPr>
        <w:t>’s record retention policy, whichever is longer</w:t>
      </w:r>
      <w:r w:rsidR="005406FA">
        <w:rPr>
          <w:rFonts w:ascii="Times New Roman" w:hAnsi="Times New Roman" w:cs="Times New Roman"/>
          <w:b w:val="0"/>
          <w:i w:val="0"/>
          <w:sz w:val="20"/>
          <w:szCs w:val="20"/>
        </w:rPr>
        <w:t>.</w:t>
      </w:r>
    </w:p>
    <w:p w14:paraId="488C9682" w14:textId="190A9CCE" w:rsidR="00853AA5" w:rsidRPr="005406FA" w:rsidRDefault="00853AA5" w:rsidP="005406FA">
      <w:pPr>
        <w:pStyle w:val="H3"/>
        <w:numPr>
          <w:ilvl w:val="2"/>
          <w:numId w:val="5"/>
        </w:numPr>
        <w:spacing w:before="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u w:val="single"/>
        </w:rPr>
        <w:t>Change Management</w:t>
      </w:r>
      <w:r w:rsidR="00B118FC">
        <w:rPr>
          <w:rFonts w:ascii="Times New Roman" w:hAnsi="Times New Roman" w:cs="Times New Roman"/>
          <w:b w:val="0"/>
          <w:i w:val="0"/>
          <w:sz w:val="20"/>
          <w:szCs w:val="20"/>
          <w:u w:val="single"/>
        </w:rPr>
        <w:t xml:space="preserve"> and Web Applications</w:t>
      </w:r>
      <w:r w:rsidRPr="001D5444">
        <w:rPr>
          <w:rFonts w:ascii="Times New Roman" w:hAnsi="Times New Roman" w:cs="Times New Roman"/>
          <w:b w:val="0"/>
          <w:i w:val="0"/>
          <w:sz w:val="20"/>
          <w:szCs w:val="20"/>
        </w:rPr>
        <w:t>.</w:t>
      </w:r>
      <w:r>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B118FC">
        <w:rPr>
          <w:rFonts w:ascii="Times New Roman" w:hAnsi="Times New Roman" w:cs="Times New Roman"/>
          <w:b w:val="0"/>
          <w:i w:val="0"/>
          <w:sz w:val="20"/>
          <w:szCs w:val="20"/>
        </w:rPr>
        <w:t xml:space="preserve"> will use secure development and coding standards in accordance with industry standards. </w:t>
      </w:r>
      <w:r w:rsidR="00C754E5">
        <w:rPr>
          <w:rFonts w:ascii="Times New Roman" w:hAnsi="Times New Roman" w:cs="Times New Roman"/>
          <w:b w:val="0"/>
          <w:i w:val="0"/>
          <w:sz w:val="20"/>
          <w:szCs w:val="20"/>
        </w:rPr>
        <w:t>Vendor</w:t>
      </w:r>
      <w:r w:rsidR="00B118FC">
        <w:rPr>
          <w:rFonts w:ascii="Times New Roman" w:hAnsi="Times New Roman" w:cs="Times New Roman"/>
          <w:b w:val="0"/>
          <w:i w:val="0"/>
          <w:sz w:val="20"/>
          <w:szCs w:val="20"/>
        </w:rPr>
        <w:t xml:space="preserve">’s web applications must </w:t>
      </w:r>
      <w:r w:rsidR="004155EF">
        <w:rPr>
          <w:rFonts w:ascii="Times New Roman" w:hAnsi="Times New Roman" w:cs="Times New Roman"/>
          <w:b w:val="0"/>
          <w:i w:val="0"/>
          <w:sz w:val="20"/>
          <w:szCs w:val="20"/>
        </w:rPr>
        <w:t xml:space="preserve">meet </w:t>
      </w:r>
      <w:r w:rsidR="00B118FC">
        <w:rPr>
          <w:rFonts w:ascii="Times New Roman" w:hAnsi="Times New Roman" w:cs="Times New Roman"/>
          <w:b w:val="0"/>
          <w:i w:val="0"/>
          <w:sz w:val="20"/>
          <w:szCs w:val="20"/>
        </w:rPr>
        <w:t xml:space="preserve">OWASP Application Security Verification Standards (ASVS). </w:t>
      </w:r>
      <w:r w:rsidR="00C754E5">
        <w:rPr>
          <w:rFonts w:ascii="Times New Roman" w:hAnsi="Times New Roman" w:cs="Times New Roman"/>
          <w:b w:val="0"/>
          <w:i w:val="0"/>
          <w:sz w:val="20"/>
          <w:szCs w:val="20"/>
        </w:rPr>
        <w:t>Vendor</w:t>
      </w:r>
      <w:r w:rsidR="009D49C9">
        <w:rPr>
          <w:rFonts w:ascii="Times New Roman" w:hAnsi="Times New Roman" w:cs="Times New Roman"/>
          <w:b w:val="0"/>
          <w:i w:val="0"/>
          <w:sz w:val="20"/>
          <w:szCs w:val="20"/>
        </w:rPr>
        <w:t xml:space="preserve"> will perform adequate testing prior to releasing updates, modifications, or new functionality to software.</w:t>
      </w:r>
    </w:p>
    <w:p w14:paraId="2FB8E898" w14:textId="77777777" w:rsidR="00FD6EB7" w:rsidRPr="00512D06" w:rsidRDefault="00FD6EB7" w:rsidP="005406FA">
      <w:pPr>
        <w:pStyle w:val="H3"/>
        <w:keepNext w:val="0"/>
        <w:numPr>
          <w:ilvl w:val="0"/>
          <w:numId w:val="5"/>
        </w:numPr>
        <w:tabs>
          <w:tab w:val="clear" w:pos="420"/>
        </w:tabs>
        <w:spacing w:before="80" w:after="0" w:line="240" w:lineRule="auto"/>
        <w:jc w:val="both"/>
        <w:rPr>
          <w:rFonts w:ascii="Times New Roman" w:hAnsi="Times New Roman" w:cs="Times New Roman"/>
          <w:i w:val="0"/>
          <w:sz w:val="20"/>
          <w:szCs w:val="20"/>
          <w:u w:val="single"/>
        </w:rPr>
      </w:pPr>
      <w:r w:rsidRPr="00420985">
        <w:rPr>
          <w:rFonts w:ascii="Times New Roman" w:hAnsi="Times New Roman" w:cs="Times New Roman"/>
          <w:i w:val="0"/>
          <w:sz w:val="20"/>
          <w:szCs w:val="20"/>
          <w:u w:val="single"/>
        </w:rPr>
        <w:t>Representations and Warranties</w:t>
      </w:r>
    </w:p>
    <w:p w14:paraId="0DF28F5B" w14:textId="72604683" w:rsidR="00FD6EB7" w:rsidRPr="00420985" w:rsidRDefault="00C754E5" w:rsidP="004514B4">
      <w:pPr>
        <w:pStyle w:val="H3"/>
        <w:numPr>
          <w:ilvl w:val="1"/>
          <w:numId w:val="5"/>
        </w:numPr>
        <w:spacing w:before="80" w:after="0" w:line="240" w:lineRule="auto"/>
        <w:jc w:val="both"/>
        <w:rPr>
          <w:rFonts w:ascii="Times New Roman" w:hAnsi="Times New Roman" w:cs="Times New Roman"/>
          <w:b w:val="0"/>
          <w:i w:val="0"/>
          <w:sz w:val="20"/>
          <w:szCs w:val="20"/>
        </w:rPr>
      </w:pPr>
      <w:bookmarkStart w:id="7" w:name="_DV_C54"/>
      <w:bookmarkStart w:id="8" w:name="_Hlk37260486"/>
      <w:r>
        <w:rPr>
          <w:rFonts w:ascii="Times New Roman" w:hAnsi="Times New Roman" w:cs="Times New Roman"/>
          <w:b w:val="0"/>
          <w:i w:val="0"/>
          <w:sz w:val="20"/>
          <w:szCs w:val="20"/>
        </w:rPr>
        <w:t>Vendor</w:t>
      </w:r>
      <w:r w:rsidR="00FD6EB7" w:rsidRPr="00420985">
        <w:rPr>
          <w:rFonts w:ascii="Times New Roman" w:hAnsi="Times New Roman" w:cs="Times New Roman"/>
          <w:b w:val="0"/>
          <w:i w:val="0"/>
          <w:sz w:val="20"/>
          <w:szCs w:val="20"/>
        </w:rPr>
        <w:t xml:space="preserve"> represents and warrants that</w:t>
      </w:r>
      <w:r w:rsidR="005D5C7D">
        <w:rPr>
          <w:rFonts w:ascii="Times New Roman" w:hAnsi="Times New Roman" w:cs="Times New Roman"/>
          <w:b w:val="0"/>
          <w:i w:val="0"/>
          <w:sz w:val="20"/>
          <w:szCs w:val="20"/>
        </w:rPr>
        <w:t>:</w:t>
      </w:r>
      <w:r w:rsidR="00FD6EB7" w:rsidRPr="00420985">
        <w:rPr>
          <w:rFonts w:ascii="Times New Roman" w:hAnsi="Times New Roman" w:cs="Times New Roman"/>
          <w:b w:val="0"/>
          <w:i w:val="0"/>
          <w:sz w:val="20"/>
          <w:szCs w:val="20"/>
        </w:rPr>
        <w:t xml:space="preserve"> (i) </w:t>
      </w:r>
      <w:r w:rsidR="005D5C7D" w:rsidRPr="00420985">
        <w:rPr>
          <w:rFonts w:ascii="Times New Roman" w:hAnsi="Times New Roman" w:cs="Times New Roman"/>
          <w:b w:val="0"/>
          <w:i w:val="0"/>
          <w:sz w:val="20"/>
          <w:szCs w:val="20"/>
        </w:rPr>
        <w:t xml:space="preserve">it will comply with </w:t>
      </w:r>
      <w:r w:rsidR="00FD6EB7" w:rsidRPr="00420985">
        <w:rPr>
          <w:rFonts w:ascii="Times New Roman" w:hAnsi="Times New Roman" w:cs="Times New Roman"/>
          <w:b w:val="0"/>
          <w:i w:val="0"/>
          <w:sz w:val="20"/>
          <w:szCs w:val="20"/>
        </w:rPr>
        <w:t>the requirements under</w:t>
      </w:r>
      <w:bookmarkStart w:id="9" w:name="_DV_X50"/>
      <w:bookmarkStart w:id="10" w:name="_DV_C55"/>
      <w:bookmarkEnd w:id="7"/>
      <w:r w:rsidR="00FD6EB7" w:rsidRPr="00420985">
        <w:rPr>
          <w:rFonts w:ascii="Times New Roman" w:hAnsi="Times New Roman" w:cs="Times New Roman"/>
          <w:b w:val="0"/>
          <w:i w:val="0"/>
          <w:sz w:val="20"/>
          <w:szCs w:val="20"/>
        </w:rPr>
        <w:t xml:space="preserve"> applicable privacy and data security laws</w:t>
      </w:r>
      <w:bookmarkStart w:id="11" w:name="_DV_C56"/>
      <w:bookmarkEnd w:id="9"/>
      <w:bookmarkEnd w:id="10"/>
      <w:r w:rsidR="00FD6EB7" w:rsidRPr="00420985">
        <w:rPr>
          <w:rFonts w:ascii="Times New Roman" w:hAnsi="Times New Roman" w:cs="Times New Roman"/>
          <w:b w:val="0"/>
          <w:i w:val="0"/>
          <w:sz w:val="20"/>
          <w:szCs w:val="20"/>
        </w:rPr>
        <w:t xml:space="preserve"> (including, if applicable, </w:t>
      </w:r>
      <w:r w:rsidR="00C55E69">
        <w:rPr>
          <w:rFonts w:ascii="Times New Roman" w:hAnsi="Times New Roman" w:cs="Times New Roman"/>
          <w:b w:val="0"/>
          <w:i w:val="0"/>
          <w:sz w:val="20"/>
          <w:szCs w:val="20"/>
        </w:rPr>
        <w:t>t</w:t>
      </w:r>
      <w:r w:rsidR="00FD6EB7" w:rsidRPr="00420985">
        <w:rPr>
          <w:rFonts w:ascii="Times New Roman" w:hAnsi="Times New Roman" w:cs="Times New Roman"/>
          <w:b w:val="0"/>
          <w:i w:val="0"/>
          <w:sz w:val="20"/>
          <w:szCs w:val="20"/>
        </w:rPr>
        <w:t xml:space="preserve">he General Data Protection Regulation (GDPR), Family Educational Rights and Privacy Act (FERPA), Health Insurance Portability and Accountability Act of 1996 (HIPAA), </w:t>
      </w:r>
      <w:r w:rsidR="00345BEC">
        <w:rPr>
          <w:rFonts w:ascii="Times New Roman" w:hAnsi="Times New Roman" w:cs="Times New Roman"/>
          <w:b w:val="0"/>
          <w:i w:val="0"/>
          <w:sz w:val="20"/>
          <w:szCs w:val="20"/>
        </w:rPr>
        <w:t xml:space="preserve">the Health Information Technology for Economic and Clinical Health Act (HITECH), </w:t>
      </w:r>
      <w:r w:rsidR="00FD6EB7" w:rsidRPr="00420985">
        <w:rPr>
          <w:rFonts w:ascii="Times New Roman" w:hAnsi="Times New Roman" w:cs="Times New Roman"/>
          <w:b w:val="0"/>
          <w:i w:val="0"/>
          <w:sz w:val="20"/>
          <w:szCs w:val="20"/>
        </w:rPr>
        <w:t>Gramm–Leach–Bliley Act (GLBA aka Financial Services Modernization Act of 1999), the Children’s Online Privacy Protection Act (COPPA), and</w:t>
      </w:r>
      <w:r w:rsidR="00613801">
        <w:rPr>
          <w:rFonts w:ascii="Times New Roman" w:hAnsi="Times New Roman" w:cs="Times New Roman"/>
          <w:b w:val="0"/>
          <w:i w:val="0"/>
          <w:sz w:val="20"/>
          <w:szCs w:val="20"/>
        </w:rPr>
        <w:t>/or</w:t>
      </w:r>
      <w:r w:rsidR="00FD6EB7" w:rsidRPr="00420985">
        <w:rPr>
          <w:rFonts w:ascii="Times New Roman" w:hAnsi="Times New Roman" w:cs="Times New Roman"/>
          <w:b w:val="0"/>
          <w:i w:val="0"/>
          <w:sz w:val="20"/>
          <w:szCs w:val="20"/>
        </w:rPr>
        <w:t xml:space="preserve"> Payment Card Industry Data Security Standard (PCI DSS)),</w:t>
      </w:r>
      <w:r w:rsidR="00C55E69">
        <w:rPr>
          <w:rFonts w:ascii="Times New Roman" w:hAnsi="Times New Roman" w:cs="Times New Roman"/>
          <w:b w:val="0"/>
          <w:i w:val="0"/>
          <w:sz w:val="20"/>
          <w:szCs w:val="20"/>
        </w:rPr>
        <w:t xml:space="preserve"> and applicable state privacy and security laws;</w:t>
      </w:r>
      <w:r w:rsidR="00FD6EB7" w:rsidRPr="00420985">
        <w:rPr>
          <w:rFonts w:ascii="Times New Roman" w:hAnsi="Times New Roman" w:cs="Times New Roman"/>
          <w:b w:val="0"/>
          <w:i w:val="0"/>
          <w:sz w:val="20"/>
          <w:szCs w:val="20"/>
        </w:rPr>
        <w:t xml:space="preserve"> (ii) </w:t>
      </w:r>
      <w:r w:rsidR="005D5C7D" w:rsidRPr="00420985">
        <w:rPr>
          <w:rFonts w:ascii="Times New Roman" w:hAnsi="Times New Roman" w:cs="Times New Roman"/>
          <w:b w:val="0"/>
          <w:i w:val="0"/>
          <w:sz w:val="20"/>
          <w:szCs w:val="20"/>
        </w:rPr>
        <w:t xml:space="preserve">it will comply with </w:t>
      </w:r>
      <w:r w:rsidR="00FD6EB7" w:rsidRPr="00420985">
        <w:rPr>
          <w:rFonts w:ascii="Times New Roman" w:hAnsi="Times New Roman" w:cs="Times New Roman"/>
          <w:b w:val="0"/>
          <w:i w:val="0"/>
          <w:sz w:val="20"/>
          <w:szCs w:val="20"/>
        </w:rPr>
        <w:t xml:space="preserve">the requirements </w:t>
      </w:r>
      <w:r w:rsidR="004F0E04">
        <w:rPr>
          <w:rFonts w:ascii="Times New Roman" w:hAnsi="Times New Roman" w:cs="Times New Roman"/>
          <w:b w:val="0"/>
          <w:i w:val="0"/>
          <w:sz w:val="20"/>
          <w:szCs w:val="20"/>
        </w:rPr>
        <w:t xml:space="preserve">of this </w:t>
      </w:r>
      <w:r w:rsidR="006309F3">
        <w:rPr>
          <w:rFonts w:ascii="Times New Roman" w:hAnsi="Times New Roman" w:cs="Times New Roman"/>
          <w:b w:val="0"/>
          <w:i w:val="0"/>
          <w:sz w:val="20"/>
          <w:szCs w:val="20"/>
        </w:rPr>
        <w:t>ISPA</w:t>
      </w:r>
      <w:r w:rsidR="00FD6EB7" w:rsidRPr="00420985">
        <w:rPr>
          <w:rFonts w:ascii="Times New Roman" w:hAnsi="Times New Roman" w:cs="Times New Roman"/>
          <w:b w:val="0"/>
          <w:i w:val="0"/>
          <w:sz w:val="20"/>
          <w:szCs w:val="20"/>
        </w:rPr>
        <w:t xml:space="preserve">, and (iii) </w:t>
      </w:r>
      <w:r w:rsidR="005D5C7D">
        <w:rPr>
          <w:rFonts w:ascii="Times New Roman" w:hAnsi="Times New Roman" w:cs="Times New Roman"/>
          <w:b w:val="0"/>
          <w:i w:val="0"/>
          <w:sz w:val="20"/>
          <w:szCs w:val="20"/>
        </w:rPr>
        <w:t>it will</w:t>
      </w:r>
      <w:r w:rsidR="005653EF" w:rsidRPr="00420985">
        <w:rPr>
          <w:rFonts w:ascii="Times New Roman" w:hAnsi="Times New Roman" w:cs="Times New Roman"/>
          <w:b w:val="0"/>
          <w:i w:val="0"/>
          <w:sz w:val="20"/>
          <w:szCs w:val="20"/>
        </w:rPr>
        <w:t xml:space="preserve"> </w:t>
      </w:r>
      <w:r w:rsidR="00FD6EB7" w:rsidRPr="00420985">
        <w:rPr>
          <w:rFonts w:ascii="Times New Roman" w:hAnsi="Times New Roman" w:cs="Times New Roman"/>
          <w:b w:val="0"/>
          <w:i w:val="0"/>
          <w:sz w:val="20"/>
          <w:szCs w:val="20"/>
        </w:rPr>
        <w:t xml:space="preserve">perform </w:t>
      </w:r>
      <w:r w:rsidR="004F0E04">
        <w:rPr>
          <w:rFonts w:ascii="Times New Roman" w:hAnsi="Times New Roman" w:cs="Times New Roman"/>
          <w:b w:val="0"/>
          <w:i w:val="0"/>
          <w:sz w:val="20"/>
          <w:szCs w:val="20"/>
        </w:rPr>
        <w:t>the Services</w:t>
      </w:r>
      <w:r w:rsidR="00FD6EB7" w:rsidRPr="00420985">
        <w:rPr>
          <w:rFonts w:ascii="Times New Roman" w:hAnsi="Times New Roman" w:cs="Times New Roman"/>
          <w:b w:val="0"/>
          <w:i w:val="0"/>
          <w:sz w:val="20"/>
          <w:szCs w:val="20"/>
        </w:rPr>
        <w:t xml:space="preserve"> in accordance with industry standards and in a professional and workmanlike manner.</w:t>
      </w:r>
      <w:bookmarkEnd w:id="11"/>
      <w:r w:rsidR="00FD6EB7" w:rsidRPr="00420985">
        <w:rPr>
          <w:rFonts w:ascii="Times New Roman" w:eastAsiaTheme="minorHAnsi" w:hAnsi="Times New Roman" w:cs="Times New Roman"/>
          <w:b w:val="0"/>
          <w:bCs w:val="0"/>
          <w:i w:val="0"/>
          <w:iCs w:val="0"/>
          <w:color w:val="auto"/>
          <w:sz w:val="20"/>
          <w:szCs w:val="20"/>
        </w:rPr>
        <w:t xml:space="preserve"> </w:t>
      </w:r>
      <w:r w:rsidR="00FD6EB7" w:rsidRPr="00420985">
        <w:rPr>
          <w:rFonts w:ascii="Times New Roman" w:hAnsi="Times New Roman" w:cs="Times New Roman"/>
          <w:b w:val="0"/>
          <w:i w:val="0"/>
          <w:sz w:val="20"/>
          <w:szCs w:val="20"/>
        </w:rPr>
        <w:t xml:space="preserve">If the Agreement requires or permits </w:t>
      </w:r>
      <w:r>
        <w:rPr>
          <w:rFonts w:ascii="Times New Roman" w:hAnsi="Times New Roman" w:cs="Times New Roman"/>
          <w:b w:val="0"/>
          <w:i w:val="0"/>
          <w:sz w:val="20"/>
          <w:szCs w:val="20"/>
        </w:rPr>
        <w:t>Vendor</w:t>
      </w:r>
      <w:r w:rsidR="00FD6EB7" w:rsidRPr="00420985">
        <w:rPr>
          <w:rFonts w:ascii="Times New Roman" w:hAnsi="Times New Roman" w:cs="Times New Roman"/>
          <w:b w:val="0"/>
          <w:i w:val="0"/>
          <w:sz w:val="20"/>
          <w:szCs w:val="20"/>
        </w:rPr>
        <w:t xml:space="preserve"> to access</w:t>
      </w:r>
      <w:r w:rsidR="004155EF">
        <w:rPr>
          <w:rFonts w:ascii="Times New Roman" w:hAnsi="Times New Roman" w:cs="Times New Roman"/>
          <w:b w:val="0"/>
          <w:i w:val="0"/>
          <w:sz w:val="20"/>
          <w:szCs w:val="20"/>
        </w:rPr>
        <w:t>, receive,</w:t>
      </w:r>
      <w:r w:rsidR="00FD6EB7" w:rsidRPr="00420985">
        <w:rPr>
          <w:rFonts w:ascii="Times New Roman" w:hAnsi="Times New Roman" w:cs="Times New Roman"/>
          <w:b w:val="0"/>
          <w:i w:val="0"/>
          <w:sz w:val="20"/>
          <w:szCs w:val="20"/>
        </w:rPr>
        <w:t xml:space="preserve"> or release any student records, then, for purposes of this Agreement only, </w:t>
      </w:r>
      <w:r w:rsidR="000D7772">
        <w:rPr>
          <w:rFonts w:ascii="Times New Roman" w:hAnsi="Times New Roman" w:cs="Times New Roman"/>
          <w:b w:val="0"/>
          <w:i w:val="0"/>
          <w:sz w:val="20"/>
          <w:szCs w:val="20"/>
        </w:rPr>
        <w:t>University</w:t>
      </w:r>
      <w:r w:rsidR="00FD6EB7" w:rsidRPr="00420985">
        <w:rPr>
          <w:rFonts w:ascii="Times New Roman" w:hAnsi="Times New Roman" w:cs="Times New Roman"/>
          <w:b w:val="0"/>
          <w:i w:val="0"/>
          <w:sz w:val="20"/>
          <w:szCs w:val="20"/>
        </w:rPr>
        <w:t xml:space="preserve"> designates </w:t>
      </w:r>
      <w:r>
        <w:rPr>
          <w:rFonts w:ascii="Times New Roman" w:hAnsi="Times New Roman" w:cs="Times New Roman"/>
          <w:b w:val="0"/>
          <w:i w:val="0"/>
          <w:sz w:val="20"/>
          <w:szCs w:val="20"/>
        </w:rPr>
        <w:t>Vendor</w:t>
      </w:r>
      <w:r w:rsidR="00FD6EB7" w:rsidRPr="00420985">
        <w:rPr>
          <w:rFonts w:ascii="Times New Roman" w:hAnsi="Times New Roman" w:cs="Times New Roman"/>
          <w:b w:val="0"/>
          <w:i w:val="0"/>
          <w:sz w:val="20"/>
          <w:szCs w:val="20"/>
        </w:rPr>
        <w:t xml:space="preserve"> as a “school official” for </w:t>
      </w:r>
      <w:r w:rsidR="000D7772">
        <w:rPr>
          <w:rFonts w:ascii="Times New Roman" w:hAnsi="Times New Roman" w:cs="Times New Roman"/>
          <w:b w:val="0"/>
          <w:i w:val="0"/>
          <w:sz w:val="20"/>
          <w:szCs w:val="20"/>
        </w:rPr>
        <w:t>University</w:t>
      </w:r>
      <w:r w:rsidR="00FD6EB7" w:rsidRPr="00420985">
        <w:rPr>
          <w:rFonts w:ascii="Times New Roman" w:hAnsi="Times New Roman" w:cs="Times New Roman"/>
          <w:b w:val="0"/>
          <w:i w:val="0"/>
          <w:sz w:val="20"/>
          <w:szCs w:val="20"/>
        </w:rPr>
        <w:t xml:space="preserve"> under FERPA, as that term is used in FERPA and its implementing regulations.</w:t>
      </w:r>
    </w:p>
    <w:p w14:paraId="7898BEF8" w14:textId="26767620" w:rsidR="009A55E4" w:rsidRDefault="004F0E04" w:rsidP="00C92417">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If</w:t>
      </w:r>
      <w:r w:rsidR="009A55E4">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9A55E4">
        <w:rPr>
          <w:rFonts w:ascii="Times New Roman" w:hAnsi="Times New Roman" w:cs="Times New Roman"/>
          <w:b w:val="0"/>
          <w:i w:val="0"/>
          <w:sz w:val="20"/>
          <w:szCs w:val="20"/>
        </w:rPr>
        <w:t xml:space="preserve"> is provided access to Medical Records, but the applicable information is not subject to HIPAA, </w:t>
      </w:r>
      <w:r w:rsidR="00C754E5">
        <w:rPr>
          <w:rFonts w:ascii="Times New Roman" w:hAnsi="Times New Roman" w:cs="Times New Roman"/>
          <w:b w:val="0"/>
          <w:i w:val="0"/>
          <w:sz w:val="20"/>
          <w:szCs w:val="20"/>
        </w:rPr>
        <w:t>Vendor</w:t>
      </w:r>
      <w:r w:rsidR="009A55E4">
        <w:rPr>
          <w:rFonts w:ascii="Times New Roman" w:hAnsi="Times New Roman" w:cs="Times New Roman"/>
          <w:b w:val="0"/>
          <w:i w:val="0"/>
          <w:sz w:val="20"/>
          <w:szCs w:val="20"/>
        </w:rPr>
        <w:t xml:space="preserve"> </w:t>
      </w:r>
      <w:r w:rsidR="00613801">
        <w:rPr>
          <w:rFonts w:ascii="Times New Roman" w:hAnsi="Times New Roman" w:cs="Times New Roman"/>
          <w:b w:val="0"/>
          <w:i w:val="0"/>
          <w:sz w:val="20"/>
          <w:szCs w:val="20"/>
        </w:rPr>
        <w:t>represents  and warrants that it will</w:t>
      </w:r>
      <w:r w:rsidR="009A55E4">
        <w:rPr>
          <w:rFonts w:ascii="Times New Roman" w:hAnsi="Times New Roman" w:cs="Times New Roman"/>
          <w:b w:val="0"/>
          <w:i w:val="0"/>
          <w:sz w:val="20"/>
          <w:szCs w:val="20"/>
        </w:rPr>
        <w:t xml:space="preserve"> </w:t>
      </w:r>
      <w:r w:rsidR="00345BEC">
        <w:rPr>
          <w:rFonts w:ascii="Times New Roman" w:hAnsi="Times New Roman" w:cs="Times New Roman"/>
          <w:b w:val="0"/>
          <w:i w:val="0"/>
          <w:sz w:val="20"/>
          <w:szCs w:val="20"/>
        </w:rPr>
        <w:t xml:space="preserve">(i) comply with 16 C.F.R, Part 318 and (ii) </w:t>
      </w:r>
      <w:r w:rsidR="009A55E4">
        <w:rPr>
          <w:rFonts w:ascii="Times New Roman" w:hAnsi="Times New Roman" w:cs="Times New Roman"/>
          <w:b w:val="0"/>
          <w:i w:val="0"/>
          <w:sz w:val="20"/>
          <w:szCs w:val="20"/>
        </w:rPr>
        <w:t xml:space="preserve">only use or disclose Medical Records as permitted or required under the Agreement, or as required by law. At all times during the course of the Agreement, </w:t>
      </w:r>
      <w:r w:rsidR="00C754E5">
        <w:rPr>
          <w:rFonts w:ascii="Times New Roman" w:hAnsi="Times New Roman" w:cs="Times New Roman"/>
          <w:b w:val="0"/>
          <w:i w:val="0"/>
          <w:sz w:val="20"/>
          <w:szCs w:val="20"/>
        </w:rPr>
        <w:t>Vendor</w:t>
      </w:r>
      <w:r w:rsidR="009A55E4">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 xml:space="preserve">will </w:t>
      </w:r>
      <w:r w:rsidR="009A55E4">
        <w:rPr>
          <w:rFonts w:ascii="Times New Roman" w:hAnsi="Times New Roman" w:cs="Times New Roman"/>
          <w:b w:val="0"/>
          <w:i w:val="0"/>
          <w:sz w:val="20"/>
          <w:szCs w:val="20"/>
        </w:rPr>
        <w:t xml:space="preserve">make any Medical Records available to </w:t>
      </w:r>
      <w:r w:rsidR="000D7772">
        <w:rPr>
          <w:rFonts w:ascii="Times New Roman" w:hAnsi="Times New Roman" w:cs="Times New Roman"/>
          <w:b w:val="0"/>
          <w:i w:val="0"/>
          <w:sz w:val="20"/>
          <w:szCs w:val="20"/>
        </w:rPr>
        <w:t>University</w:t>
      </w:r>
      <w:r w:rsidR="009A55E4">
        <w:rPr>
          <w:rFonts w:ascii="Times New Roman" w:hAnsi="Times New Roman" w:cs="Times New Roman"/>
          <w:b w:val="0"/>
          <w:i w:val="0"/>
          <w:sz w:val="20"/>
          <w:szCs w:val="20"/>
        </w:rPr>
        <w:t xml:space="preserve"> for access, portability, modification, or deletion.</w:t>
      </w:r>
      <w:r w:rsidR="00613801">
        <w:rPr>
          <w:rFonts w:ascii="Times New Roman" w:hAnsi="Times New Roman" w:cs="Times New Roman"/>
          <w:b w:val="0"/>
          <w:i w:val="0"/>
          <w:sz w:val="20"/>
          <w:szCs w:val="20"/>
        </w:rPr>
        <w:t xml:space="preserve"> </w:t>
      </w:r>
    </w:p>
    <w:p w14:paraId="36195565" w14:textId="288E0827" w:rsidR="00FD2860" w:rsidRPr="00E0720B" w:rsidRDefault="00C754E5" w:rsidP="00E0720B">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FD6EB7" w:rsidRPr="00420985">
        <w:rPr>
          <w:rFonts w:ascii="Times New Roman" w:hAnsi="Times New Roman" w:cs="Times New Roman"/>
          <w:b w:val="0"/>
          <w:i w:val="0"/>
          <w:sz w:val="20"/>
          <w:szCs w:val="20"/>
        </w:rPr>
        <w:t xml:space="preserve"> represent</w:t>
      </w:r>
      <w:r w:rsidR="004E5C56">
        <w:rPr>
          <w:rFonts w:ascii="Times New Roman" w:hAnsi="Times New Roman" w:cs="Times New Roman"/>
          <w:b w:val="0"/>
          <w:i w:val="0"/>
          <w:sz w:val="20"/>
          <w:szCs w:val="20"/>
        </w:rPr>
        <w:t>s</w:t>
      </w:r>
      <w:r w:rsidR="00FD6EB7" w:rsidRPr="00420985">
        <w:rPr>
          <w:rFonts w:ascii="Times New Roman" w:hAnsi="Times New Roman" w:cs="Times New Roman"/>
          <w:b w:val="0"/>
          <w:i w:val="0"/>
          <w:sz w:val="20"/>
          <w:szCs w:val="20"/>
        </w:rPr>
        <w:t xml:space="preserve"> and warrants that all responses to any security assessment by </w:t>
      </w:r>
      <w:r w:rsidR="000D7772">
        <w:rPr>
          <w:rFonts w:ascii="Times New Roman" w:hAnsi="Times New Roman" w:cs="Times New Roman"/>
          <w:b w:val="0"/>
          <w:i w:val="0"/>
          <w:sz w:val="20"/>
          <w:szCs w:val="20"/>
        </w:rPr>
        <w:t>University</w:t>
      </w:r>
      <w:r w:rsidR="00FD6EB7" w:rsidRPr="00420985">
        <w:rPr>
          <w:rFonts w:ascii="Times New Roman" w:hAnsi="Times New Roman" w:cs="Times New Roman"/>
          <w:b w:val="0"/>
          <w:i w:val="0"/>
          <w:sz w:val="20"/>
          <w:szCs w:val="20"/>
        </w:rPr>
        <w:t xml:space="preserve"> are accurate and truthfully represents the security practices of </w:t>
      </w:r>
      <w:r>
        <w:rPr>
          <w:rFonts w:ascii="Times New Roman" w:hAnsi="Times New Roman" w:cs="Times New Roman"/>
          <w:b w:val="0"/>
          <w:i w:val="0"/>
          <w:sz w:val="20"/>
          <w:szCs w:val="20"/>
        </w:rPr>
        <w:t>Vendor</w:t>
      </w:r>
      <w:r w:rsidR="00FD6EB7" w:rsidRPr="00420985">
        <w:rPr>
          <w:rFonts w:ascii="Times New Roman" w:hAnsi="Times New Roman" w:cs="Times New Roman"/>
          <w:b w:val="0"/>
          <w:i w:val="0"/>
          <w:sz w:val="20"/>
          <w:szCs w:val="20"/>
        </w:rPr>
        <w:t xml:space="preserve">. </w:t>
      </w:r>
      <w:r>
        <w:rPr>
          <w:rFonts w:ascii="Times New Roman" w:hAnsi="Times New Roman" w:cs="Times New Roman"/>
          <w:b w:val="0"/>
          <w:i w:val="0"/>
          <w:sz w:val="20"/>
          <w:szCs w:val="20"/>
        </w:rPr>
        <w:t>Vendor</w:t>
      </w:r>
      <w:r w:rsidR="009E7A17">
        <w:rPr>
          <w:rFonts w:ascii="Times New Roman" w:hAnsi="Times New Roman" w:cs="Times New Roman"/>
          <w:b w:val="0"/>
          <w:i w:val="0"/>
          <w:sz w:val="20"/>
          <w:szCs w:val="20"/>
        </w:rPr>
        <w:t xml:space="preserve"> agrees that, at the request of </w:t>
      </w:r>
      <w:r w:rsidR="000D7772">
        <w:rPr>
          <w:rFonts w:ascii="Times New Roman" w:hAnsi="Times New Roman" w:cs="Times New Roman"/>
          <w:b w:val="0"/>
          <w:i w:val="0"/>
          <w:sz w:val="20"/>
          <w:szCs w:val="20"/>
        </w:rPr>
        <w:t>University</w:t>
      </w:r>
      <w:r w:rsidR="009E7A17">
        <w:rPr>
          <w:rFonts w:ascii="Times New Roman" w:hAnsi="Times New Roman" w:cs="Times New Roman"/>
          <w:b w:val="0"/>
          <w:i w:val="0"/>
          <w:sz w:val="20"/>
          <w:szCs w:val="20"/>
        </w:rPr>
        <w:t xml:space="preserve">, it </w:t>
      </w:r>
      <w:r w:rsidR="005D5C7D">
        <w:rPr>
          <w:rFonts w:ascii="Times New Roman" w:hAnsi="Times New Roman" w:cs="Times New Roman"/>
          <w:b w:val="0"/>
          <w:i w:val="0"/>
          <w:sz w:val="20"/>
          <w:szCs w:val="20"/>
        </w:rPr>
        <w:t xml:space="preserve">will </w:t>
      </w:r>
      <w:r w:rsidR="009E7A17">
        <w:rPr>
          <w:rFonts w:ascii="Times New Roman" w:hAnsi="Times New Roman" w:cs="Times New Roman"/>
          <w:b w:val="0"/>
          <w:i w:val="0"/>
          <w:sz w:val="20"/>
          <w:szCs w:val="20"/>
        </w:rPr>
        <w:t xml:space="preserve">provide sufficient evidence of its compliance with obligations set forth in this </w:t>
      </w:r>
      <w:r w:rsidR="006309F3">
        <w:rPr>
          <w:rFonts w:ascii="Times New Roman" w:hAnsi="Times New Roman" w:cs="Times New Roman"/>
          <w:b w:val="0"/>
          <w:i w:val="0"/>
          <w:sz w:val="20"/>
          <w:szCs w:val="20"/>
        </w:rPr>
        <w:t>ISPA</w:t>
      </w:r>
      <w:r w:rsidR="009E7A17">
        <w:rPr>
          <w:rFonts w:ascii="Times New Roman" w:hAnsi="Times New Roman" w:cs="Times New Roman"/>
          <w:b w:val="0"/>
          <w:i w:val="0"/>
          <w:sz w:val="20"/>
          <w:szCs w:val="20"/>
        </w:rPr>
        <w:t>.</w:t>
      </w:r>
      <w:r w:rsidR="00212AE5" w:rsidRPr="00420985">
        <w:rPr>
          <w:rFonts w:ascii="Times New Roman" w:hAnsi="Times New Roman" w:cs="Times New Roman"/>
          <w:b w:val="0"/>
          <w:i w:val="0"/>
          <w:sz w:val="20"/>
          <w:szCs w:val="20"/>
        </w:rPr>
        <w:t xml:space="preserve"> </w:t>
      </w:r>
      <w:bookmarkEnd w:id="8"/>
    </w:p>
    <w:p w14:paraId="5E8E9342" w14:textId="5DFD46F0" w:rsidR="00416015" w:rsidRPr="00512D06" w:rsidRDefault="00416015" w:rsidP="00E0720B">
      <w:pPr>
        <w:pStyle w:val="H3"/>
        <w:keepNext w:val="0"/>
        <w:numPr>
          <w:ilvl w:val="0"/>
          <w:numId w:val="5"/>
        </w:numPr>
        <w:tabs>
          <w:tab w:val="clear" w:pos="420"/>
        </w:tabs>
        <w:spacing w:before="80" w:after="0" w:line="240" w:lineRule="auto"/>
        <w:jc w:val="both"/>
        <w:rPr>
          <w:rFonts w:ascii="Times New Roman" w:hAnsi="Times New Roman" w:cs="Times New Roman"/>
          <w:i w:val="0"/>
          <w:sz w:val="20"/>
          <w:szCs w:val="20"/>
          <w:u w:val="single"/>
        </w:rPr>
      </w:pPr>
      <w:r w:rsidRPr="00420985">
        <w:rPr>
          <w:rFonts w:ascii="Times New Roman" w:hAnsi="Times New Roman" w:cs="Times New Roman"/>
          <w:i w:val="0"/>
          <w:sz w:val="20"/>
          <w:szCs w:val="20"/>
          <w:u w:val="single"/>
        </w:rPr>
        <w:t>Data Security Incident</w:t>
      </w:r>
      <w:r w:rsidR="002C43AE" w:rsidRPr="00512D06">
        <w:rPr>
          <w:rFonts w:ascii="Times New Roman" w:hAnsi="Times New Roman" w:cs="Times New Roman"/>
          <w:i w:val="0"/>
          <w:sz w:val="20"/>
          <w:szCs w:val="20"/>
          <w:u w:val="single"/>
        </w:rPr>
        <w:t xml:space="preserve"> </w:t>
      </w:r>
    </w:p>
    <w:p w14:paraId="18DEEF8B" w14:textId="6BDB9030" w:rsidR="00416015" w:rsidRPr="00420985" w:rsidRDefault="00C754E5" w:rsidP="004514B4">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416015"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420985">
        <w:rPr>
          <w:rFonts w:ascii="Times New Roman" w:hAnsi="Times New Roman" w:cs="Times New Roman"/>
          <w:b w:val="0"/>
          <w:i w:val="0"/>
          <w:sz w:val="20"/>
          <w:szCs w:val="20"/>
        </w:rPr>
        <w:t xml:space="preserve"> </w:t>
      </w:r>
      <w:r w:rsidR="00416015" w:rsidRPr="00420985">
        <w:rPr>
          <w:rFonts w:ascii="Times New Roman" w:hAnsi="Times New Roman" w:cs="Times New Roman"/>
          <w:b w:val="0"/>
          <w:i w:val="0"/>
          <w:sz w:val="20"/>
          <w:szCs w:val="20"/>
        </w:rPr>
        <w:t xml:space="preserve">maintain, update and document an Incident Response Plan (“IRP”), and </w:t>
      </w:r>
      <w:r w:rsidR="005653EF">
        <w:rPr>
          <w:rFonts w:ascii="Times New Roman" w:hAnsi="Times New Roman" w:cs="Times New Roman"/>
          <w:b w:val="0"/>
          <w:i w:val="0"/>
          <w:sz w:val="20"/>
          <w:szCs w:val="20"/>
        </w:rPr>
        <w:t>will</w:t>
      </w:r>
      <w:r w:rsidR="005653EF" w:rsidRPr="00420985">
        <w:rPr>
          <w:rFonts w:ascii="Times New Roman" w:hAnsi="Times New Roman" w:cs="Times New Roman"/>
          <w:b w:val="0"/>
          <w:i w:val="0"/>
          <w:sz w:val="20"/>
          <w:szCs w:val="20"/>
        </w:rPr>
        <w:t xml:space="preserve"> </w:t>
      </w:r>
      <w:r w:rsidR="00416015" w:rsidRPr="00420985">
        <w:rPr>
          <w:rFonts w:ascii="Times New Roman" w:hAnsi="Times New Roman" w:cs="Times New Roman"/>
          <w:b w:val="0"/>
          <w:i w:val="0"/>
          <w:sz w:val="20"/>
          <w:szCs w:val="20"/>
        </w:rPr>
        <w:t xml:space="preserve">manage, document, review, investigate and resolve all Security Incidents in accordance with the IRP. </w:t>
      </w:r>
    </w:p>
    <w:p w14:paraId="4F31365E" w14:textId="6F74E424" w:rsidR="00416015" w:rsidRPr="00C92417" w:rsidRDefault="00C754E5" w:rsidP="00C92417">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416015"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agrees to</w:t>
      </w:r>
      <w:r w:rsidR="005653EF" w:rsidRPr="00420985">
        <w:rPr>
          <w:rFonts w:ascii="Times New Roman" w:hAnsi="Times New Roman" w:cs="Times New Roman"/>
          <w:b w:val="0"/>
          <w:i w:val="0"/>
          <w:sz w:val="20"/>
          <w:szCs w:val="20"/>
        </w:rPr>
        <w:t xml:space="preserve"> </w:t>
      </w:r>
      <w:r w:rsidR="00416015" w:rsidRPr="00420985">
        <w:rPr>
          <w:rFonts w:ascii="Times New Roman" w:hAnsi="Times New Roman" w:cs="Times New Roman"/>
          <w:b w:val="0"/>
          <w:i w:val="0"/>
          <w:sz w:val="20"/>
          <w:szCs w:val="20"/>
        </w:rPr>
        <w:t xml:space="preserve">notify </w:t>
      </w:r>
      <w:r w:rsidR="000D7772">
        <w:rPr>
          <w:rFonts w:ascii="Times New Roman" w:hAnsi="Times New Roman" w:cs="Times New Roman"/>
          <w:b w:val="0"/>
          <w:i w:val="0"/>
          <w:sz w:val="20"/>
          <w:szCs w:val="20"/>
        </w:rPr>
        <w:t>University</w:t>
      </w:r>
      <w:r w:rsidR="00855061">
        <w:rPr>
          <w:rFonts w:ascii="Times New Roman" w:hAnsi="Times New Roman" w:cs="Times New Roman"/>
          <w:b w:val="0"/>
          <w:i w:val="0"/>
          <w:sz w:val="20"/>
          <w:szCs w:val="20"/>
        </w:rPr>
        <w:t xml:space="preserve"> of a Security Incident</w:t>
      </w:r>
      <w:r w:rsidR="005406FA">
        <w:rPr>
          <w:rFonts w:ascii="Times New Roman" w:hAnsi="Times New Roman" w:cs="Times New Roman"/>
          <w:b w:val="0"/>
          <w:i w:val="0"/>
          <w:sz w:val="20"/>
          <w:szCs w:val="20"/>
        </w:rPr>
        <w:t xml:space="preserve"> at </w:t>
      </w:r>
      <w:hyperlink r:id="rId15" w:history="1">
        <w:r w:rsidR="005406FA" w:rsidRPr="005406FA">
          <w:rPr>
            <w:rStyle w:val="Hyperlink"/>
            <w:rFonts w:ascii="Times New Roman" w:hAnsi="Times New Roman" w:cs="Times New Roman"/>
            <w:b w:val="0"/>
            <w:i w:val="0"/>
            <w:sz w:val="20"/>
            <w:szCs w:val="20"/>
          </w:rPr>
          <w:t>security@arizona.edu</w:t>
        </w:r>
      </w:hyperlink>
      <w:r w:rsidR="00855061" w:rsidRPr="00C253DA">
        <w:rPr>
          <w:rStyle w:val="Hyperlink"/>
          <w:rFonts w:ascii="Times New Roman" w:hAnsi="Times New Roman" w:cs="Times New Roman"/>
          <w:b w:val="0"/>
          <w:i w:val="0"/>
          <w:color w:val="auto"/>
          <w:sz w:val="20"/>
          <w:szCs w:val="20"/>
          <w:u w:val="none"/>
        </w:rPr>
        <w:t xml:space="preserve"> as soon as reasonably practicable and without undue delay</w:t>
      </w:r>
      <w:r w:rsidR="00416015" w:rsidRPr="00420985">
        <w:rPr>
          <w:rFonts w:ascii="Times New Roman" w:hAnsi="Times New Roman" w:cs="Times New Roman"/>
          <w:b w:val="0"/>
          <w:i w:val="0"/>
          <w:sz w:val="20"/>
          <w:szCs w:val="20"/>
        </w:rPr>
        <w:t xml:space="preserve">. Such notice </w:t>
      </w:r>
      <w:r w:rsidR="005653EF">
        <w:rPr>
          <w:rFonts w:ascii="Times New Roman" w:hAnsi="Times New Roman" w:cs="Times New Roman"/>
          <w:b w:val="0"/>
          <w:i w:val="0"/>
          <w:sz w:val="20"/>
          <w:szCs w:val="20"/>
        </w:rPr>
        <w:t>must</w:t>
      </w:r>
      <w:r w:rsidR="005653EF" w:rsidRPr="00420985">
        <w:rPr>
          <w:rFonts w:ascii="Times New Roman" w:hAnsi="Times New Roman" w:cs="Times New Roman"/>
          <w:b w:val="0"/>
          <w:i w:val="0"/>
          <w:sz w:val="20"/>
          <w:szCs w:val="20"/>
        </w:rPr>
        <w:t xml:space="preserve"> </w:t>
      </w:r>
      <w:r w:rsidR="00416015" w:rsidRPr="00420985">
        <w:rPr>
          <w:rFonts w:ascii="Times New Roman" w:hAnsi="Times New Roman" w:cs="Times New Roman"/>
          <w:b w:val="0"/>
          <w:i w:val="0"/>
          <w:sz w:val="20"/>
          <w:szCs w:val="20"/>
        </w:rPr>
        <w:t xml:space="preserve">include (i) a description of the incident, including the type of incident (e.g., theft, loss, improper disclosure, unauthorized access), location of the incident (e.g., laptop, desktop, paper), how the incident occurred, the date the incident occurred, and the date the incident was discovered; (ii) a description of the type of </w:t>
      </w:r>
      <w:r w:rsidR="000D7772">
        <w:rPr>
          <w:rFonts w:ascii="Times New Roman" w:hAnsi="Times New Roman" w:cs="Times New Roman"/>
          <w:b w:val="0"/>
          <w:i w:val="0"/>
          <w:sz w:val="20"/>
          <w:szCs w:val="20"/>
        </w:rPr>
        <w:t>University</w:t>
      </w:r>
      <w:r w:rsidR="00416015" w:rsidRPr="00420985">
        <w:rPr>
          <w:rFonts w:ascii="Times New Roman" w:hAnsi="Times New Roman" w:cs="Times New Roman"/>
          <w:b w:val="0"/>
          <w:i w:val="0"/>
          <w:sz w:val="20"/>
          <w:szCs w:val="20"/>
        </w:rPr>
        <w:t xml:space="preserve"> Data involved (e.g., user data, intellectual </w:t>
      </w:r>
      <w:r w:rsidR="00416015" w:rsidRPr="00420985">
        <w:rPr>
          <w:rFonts w:ascii="Times New Roman" w:hAnsi="Times New Roman" w:cs="Times New Roman"/>
          <w:b w:val="0"/>
          <w:i w:val="0"/>
          <w:sz w:val="20"/>
          <w:szCs w:val="20"/>
        </w:rPr>
        <w:t xml:space="preserve">property, etc.); (iii) </w:t>
      </w:r>
      <w:r w:rsidR="009F5F6C">
        <w:rPr>
          <w:rFonts w:ascii="Times New Roman" w:hAnsi="Times New Roman" w:cs="Times New Roman"/>
          <w:b w:val="0"/>
          <w:i w:val="0"/>
          <w:sz w:val="20"/>
          <w:szCs w:val="20"/>
        </w:rPr>
        <w:t xml:space="preserve">a description of the potentially impacted individuals; (iv) </w:t>
      </w:r>
      <w:r w:rsidR="00416015" w:rsidRPr="00420985">
        <w:rPr>
          <w:rFonts w:ascii="Times New Roman" w:hAnsi="Times New Roman" w:cs="Times New Roman"/>
          <w:b w:val="0"/>
          <w:i w:val="0"/>
          <w:sz w:val="20"/>
          <w:szCs w:val="20"/>
        </w:rPr>
        <w:t xml:space="preserve">a description of the actions taken in response to the Security Incident (e.g., additional safeguards, mitigation, sanctions, policies, and procedures); and (v) all other information reasonably requested by </w:t>
      </w:r>
      <w:r w:rsidR="000D7772">
        <w:rPr>
          <w:rFonts w:ascii="Times New Roman" w:hAnsi="Times New Roman" w:cs="Times New Roman"/>
          <w:b w:val="0"/>
          <w:i w:val="0"/>
          <w:sz w:val="20"/>
          <w:szCs w:val="20"/>
        </w:rPr>
        <w:t>University</w:t>
      </w:r>
      <w:r w:rsidR="00416015" w:rsidRPr="00420985">
        <w:rPr>
          <w:rFonts w:ascii="Times New Roman" w:hAnsi="Times New Roman" w:cs="Times New Roman"/>
          <w:b w:val="0"/>
          <w:i w:val="0"/>
          <w:sz w:val="20"/>
          <w:szCs w:val="20"/>
        </w:rPr>
        <w:t xml:space="preserve"> or necessary to provide notice to individuals </w:t>
      </w:r>
      <w:r w:rsidR="004155EF">
        <w:rPr>
          <w:rFonts w:ascii="Times New Roman" w:hAnsi="Times New Roman" w:cs="Times New Roman"/>
          <w:b w:val="0"/>
          <w:i w:val="0"/>
          <w:sz w:val="20"/>
          <w:szCs w:val="20"/>
        </w:rPr>
        <w:t>and/</w:t>
      </w:r>
      <w:r w:rsidR="00416015" w:rsidRPr="00420985">
        <w:rPr>
          <w:rFonts w:ascii="Times New Roman" w:hAnsi="Times New Roman" w:cs="Times New Roman"/>
          <w:b w:val="0"/>
          <w:i w:val="0"/>
          <w:sz w:val="20"/>
          <w:szCs w:val="20"/>
        </w:rPr>
        <w:t xml:space="preserve">or regulators, including a forensic report summarizing the findings of a forensic investigation. </w:t>
      </w:r>
      <w:r w:rsidR="000D7772">
        <w:rPr>
          <w:rFonts w:ascii="Times New Roman" w:hAnsi="Times New Roman" w:cs="Times New Roman"/>
          <w:b w:val="0"/>
          <w:i w:val="0"/>
          <w:sz w:val="20"/>
          <w:szCs w:val="20"/>
        </w:rPr>
        <w:t>University</w:t>
      </w:r>
      <w:r w:rsidR="00416015" w:rsidRPr="00420985">
        <w:rPr>
          <w:rFonts w:ascii="Times New Roman" w:hAnsi="Times New Roman" w:cs="Times New Roman"/>
          <w:b w:val="0"/>
          <w:i w:val="0"/>
          <w:sz w:val="20"/>
          <w:szCs w:val="20"/>
        </w:rPr>
        <w:t xml:space="preserve"> acknowledges that certain information may not be immediately available and can be provided on a rolling basis as it is discovered (within 72 hours of discovery).</w:t>
      </w:r>
    </w:p>
    <w:p w14:paraId="13814076" w14:textId="1000E3B9" w:rsidR="002C43AE" w:rsidRPr="005406FA" w:rsidRDefault="00416015" w:rsidP="005406FA">
      <w:pPr>
        <w:pStyle w:val="H3"/>
        <w:numPr>
          <w:ilvl w:val="1"/>
          <w:numId w:val="5"/>
        </w:numPr>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rPr>
        <w:t xml:space="preserve">In facilitating the investigation and remediation of a Security Incident,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cooperate fully with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may</w:t>
      </w:r>
      <w:r w:rsidR="005653EF"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not inform any third party of any Security Incident without first obtaining the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’s written consent</w:t>
      </w:r>
      <w:r w:rsidR="005D5C7D">
        <w:rPr>
          <w:rFonts w:ascii="Times New Roman" w:hAnsi="Times New Roman" w:cs="Times New Roman"/>
          <w:b w:val="0"/>
          <w:i w:val="0"/>
          <w:sz w:val="20"/>
          <w:szCs w:val="20"/>
        </w:rPr>
        <w:t>,</w:t>
      </w:r>
      <w:r w:rsidRPr="00420985">
        <w:rPr>
          <w:rFonts w:ascii="Times New Roman" w:hAnsi="Times New Roman" w:cs="Times New Roman"/>
          <w:b w:val="0"/>
          <w:i w:val="0"/>
          <w:sz w:val="20"/>
          <w:szCs w:val="20"/>
        </w:rPr>
        <w:t xml:space="preserve"> except as may be required by law.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agrees to</w:t>
      </w:r>
      <w:r w:rsidR="005653EF"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reimburse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xml:space="preserve"> for reasonable costs and expenses incurred (including legal fees) in responding to, remediating, and/or mitigating damages caused by a Security Incident or in following up a complaint by an individual or a regulator. </w:t>
      </w:r>
      <w:r w:rsidR="00C754E5">
        <w:rPr>
          <w:rFonts w:ascii="Times New Roman" w:hAnsi="Times New Roman" w:cs="Times New Roman"/>
          <w:b w:val="0"/>
          <w:i w:val="0"/>
          <w:sz w:val="20"/>
          <w:szCs w:val="20"/>
        </w:rPr>
        <w:t>Vendor</w:t>
      </w:r>
      <w:r w:rsidRPr="00420985">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420985">
        <w:rPr>
          <w:rFonts w:ascii="Times New Roman" w:hAnsi="Times New Roman" w:cs="Times New Roman"/>
          <w:b w:val="0"/>
          <w:i w:val="0"/>
          <w:sz w:val="20"/>
          <w:szCs w:val="20"/>
        </w:rPr>
        <w:t xml:space="preserve"> </w:t>
      </w:r>
      <w:r w:rsidRPr="00420985">
        <w:rPr>
          <w:rFonts w:ascii="Times New Roman" w:hAnsi="Times New Roman" w:cs="Times New Roman"/>
          <w:b w:val="0"/>
          <w:i w:val="0"/>
          <w:sz w:val="20"/>
          <w:szCs w:val="20"/>
        </w:rPr>
        <w:t xml:space="preserve">take all necessary and appropriate corrective actions, including as may be reasonably instructed by </w:t>
      </w:r>
      <w:r w:rsidR="000D7772">
        <w:rPr>
          <w:rFonts w:ascii="Times New Roman" w:hAnsi="Times New Roman" w:cs="Times New Roman"/>
          <w:b w:val="0"/>
          <w:i w:val="0"/>
          <w:sz w:val="20"/>
          <w:szCs w:val="20"/>
        </w:rPr>
        <w:t>University</w:t>
      </w:r>
      <w:r w:rsidRPr="00420985">
        <w:rPr>
          <w:rFonts w:ascii="Times New Roman" w:hAnsi="Times New Roman" w:cs="Times New Roman"/>
          <w:b w:val="0"/>
          <w:i w:val="0"/>
          <w:sz w:val="20"/>
          <w:szCs w:val="20"/>
        </w:rPr>
        <w:t>, to remedy or mitigate any Security Incident.</w:t>
      </w:r>
    </w:p>
    <w:p w14:paraId="2713D86B" w14:textId="36914333" w:rsidR="00607A89" w:rsidRPr="00512D06" w:rsidRDefault="00607A89" w:rsidP="005406FA">
      <w:pPr>
        <w:pStyle w:val="H3"/>
        <w:keepNext w:val="0"/>
        <w:numPr>
          <w:ilvl w:val="0"/>
          <w:numId w:val="5"/>
        </w:numPr>
        <w:tabs>
          <w:tab w:val="clear" w:pos="420"/>
        </w:tabs>
        <w:spacing w:before="80" w:after="0" w:line="240" w:lineRule="auto"/>
        <w:jc w:val="both"/>
        <w:rPr>
          <w:rFonts w:ascii="Times New Roman" w:hAnsi="Times New Roman" w:cs="Times New Roman"/>
          <w:i w:val="0"/>
          <w:sz w:val="20"/>
          <w:szCs w:val="20"/>
          <w:u w:val="single"/>
        </w:rPr>
      </w:pPr>
      <w:r w:rsidRPr="00420985">
        <w:rPr>
          <w:rFonts w:ascii="Times New Roman" w:hAnsi="Times New Roman" w:cs="Times New Roman"/>
          <w:i w:val="0"/>
          <w:sz w:val="20"/>
          <w:szCs w:val="20"/>
          <w:u w:val="single"/>
        </w:rPr>
        <w:t>Audit and Testing</w:t>
      </w:r>
    </w:p>
    <w:p w14:paraId="2ABCFE07" w14:textId="4E8C6106" w:rsidR="006309F3" w:rsidRDefault="00C754E5" w:rsidP="006309F3">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6309F3" w:rsidRPr="006309F3">
        <w:rPr>
          <w:rFonts w:ascii="Times New Roman" w:hAnsi="Times New Roman" w:cs="Times New Roman"/>
          <w:b w:val="0"/>
          <w:i w:val="0"/>
          <w:sz w:val="20"/>
          <w:szCs w:val="20"/>
        </w:rPr>
        <w:t xml:space="preserve"> will complete one of the following audits at least annually and immediately after any actual or reasonably suspected </w:t>
      </w:r>
      <w:r w:rsidR="006309F3">
        <w:rPr>
          <w:rFonts w:ascii="Times New Roman" w:hAnsi="Times New Roman" w:cs="Times New Roman"/>
          <w:b w:val="0"/>
          <w:i w:val="0"/>
          <w:sz w:val="20"/>
          <w:szCs w:val="20"/>
        </w:rPr>
        <w:t>Security Incident</w:t>
      </w:r>
      <w:r w:rsidR="006309F3" w:rsidRPr="006309F3">
        <w:rPr>
          <w:rFonts w:ascii="Times New Roman" w:hAnsi="Times New Roman" w:cs="Times New Roman"/>
          <w:b w:val="0"/>
          <w:i w:val="0"/>
          <w:sz w:val="20"/>
          <w:szCs w:val="20"/>
        </w:rPr>
        <w:t>: SOC 2 Type II, SOC for Cybersecurity, or an accepted Higher Education Cloud Vendor Assessment Tool (</w:t>
      </w:r>
      <w:hyperlink r:id="rId16" w:history="1">
        <w:r w:rsidR="00176131" w:rsidRPr="002A4D10">
          <w:rPr>
            <w:rStyle w:val="Hyperlink"/>
            <w:rFonts w:ascii="Times New Roman" w:hAnsi="Times New Roman" w:cs="Times New Roman"/>
            <w:b w:val="0"/>
            <w:i w:val="0"/>
            <w:sz w:val="20"/>
            <w:szCs w:val="20"/>
          </w:rPr>
          <w:t>https://library.educause.edu/resources/2020/4/higher-education-community-vendor-assessment-toolkit</w:t>
        </w:r>
      </w:hyperlink>
      <w:r w:rsidR="006309F3" w:rsidRPr="006309F3">
        <w:rPr>
          <w:rFonts w:ascii="Times New Roman" w:hAnsi="Times New Roman" w:cs="Times New Roman"/>
          <w:b w:val="0"/>
          <w:i w:val="0"/>
          <w:sz w:val="20"/>
          <w:szCs w:val="20"/>
        </w:rPr>
        <w:t>). Evidence must be provided to the University prior to this Agreement and at least annually thereafter</w:t>
      </w:r>
      <w:r w:rsidR="006309F3">
        <w:rPr>
          <w:rFonts w:ascii="Times New Roman" w:hAnsi="Times New Roman" w:cs="Times New Roman"/>
          <w:b w:val="0"/>
          <w:i w:val="0"/>
          <w:sz w:val="20"/>
          <w:szCs w:val="20"/>
        </w:rPr>
        <w:t>.</w:t>
      </w:r>
    </w:p>
    <w:p w14:paraId="1FE592A5" w14:textId="7E655D79" w:rsidR="000564BF" w:rsidRPr="009D49C9" w:rsidRDefault="009D49C9" w:rsidP="006309F3">
      <w:pPr>
        <w:pStyle w:val="H3"/>
        <w:numPr>
          <w:ilvl w:val="1"/>
          <w:numId w:val="5"/>
        </w:numPr>
        <w:spacing w:before="80" w:after="0" w:line="240" w:lineRule="auto"/>
        <w:jc w:val="both"/>
        <w:rPr>
          <w:rFonts w:ascii="Times New Roman" w:hAnsi="Times New Roman" w:cs="Times New Roman"/>
          <w:b w:val="0"/>
          <w:i w:val="0"/>
          <w:sz w:val="20"/>
          <w:szCs w:val="20"/>
        </w:rPr>
      </w:pPr>
      <w:r w:rsidRPr="009D49C9">
        <w:rPr>
          <w:rFonts w:ascii="Times New Roman" w:hAnsi="Times New Roman" w:cs="Times New Roman"/>
          <w:b w:val="0"/>
          <w:i w:val="0"/>
          <w:sz w:val="20"/>
          <w:szCs w:val="20"/>
        </w:rPr>
        <w:t xml:space="preserve">Prior to this Agreement, and at regular intervals of no less than annually and whenever a change is made which may impact the confidentiality, integrity, or availability of University Data, and in accordance with industry standards and best practices, </w:t>
      </w:r>
      <w:r w:rsidR="00C754E5">
        <w:rPr>
          <w:rFonts w:ascii="Times New Roman" w:hAnsi="Times New Roman" w:cs="Times New Roman"/>
          <w:b w:val="0"/>
          <w:i w:val="0"/>
          <w:sz w:val="20"/>
          <w:szCs w:val="20"/>
        </w:rPr>
        <w:t>Vendor</w:t>
      </w:r>
      <w:r w:rsidRPr="009D49C9">
        <w:rPr>
          <w:rFonts w:ascii="Times New Roman" w:hAnsi="Times New Roman" w:cs="Times New Roman"/>
          <w:b w:val="0"/>
          <w:i w:val="0"/>
          <w:sz w:val="20"/>
          <w:szCs w:val="20"/>
        </w:rPr>
        <w:t xml:space="preserve"> will, at its expense, perform scans for unauthorized applications, services, code and system vulnerabilities on the networks and systems used to perform services related to this Agreement (“Security Tests”). An initial report must be provided to the University prior to this Agreement. </w:t>
      </w:r>
      <w:r w:rsidR="00C754E5">
        <w:rPr>
          <w:rFonts w:ascii="Times New Roman" w:hAnsi="Times New Roman" w:cs="Times New Roman"/>
          <w:b w:val="0"/>
          <w:i w:val="0"/>
          <w:sz w:val="20"/>
          <w:szCs w:val="20"/>
        </w:rPr>
        <w:t>Vendor</w:t>
      </w:r>
      <w:r w:rsidRPr="009D49C9">
        <w:rPr>
          <w:rFonts w:ascii="Times New Roman" w:hAnsi="Times New Roman" w:cs="Times New Roman"/>
          <w:b w:val="0"/>
          <w:i w:val="0"/>
          <w:sz w:val="20"/>
          <w:szCs w:val="20"/>
        </w:rPr>
        <w:t xml:space="preserve"> will provide the University the reports or other documentation resulting from the audits, certifications, scans and tests within five (5) business days of </w:t>
      </w:r>
      <w:r w:rsidR="00C754E5">
        <w:rPr>
          <w:rFonts w:ascii="Times New Roman" w:hAnsi="Times New Roman" w:cs="Times New Roman"/>
          <w:b w:val="0"/>
          <w:i w:val="0"/>
          <w:sz w:val="20"/>
          <w:szCs w:val="20"/>
        </w:rPr>
        <w:t>Vendor</w:t>
      </w:r>
      <w:r w:rsidRPr="009D49C9">
        <w:rPr>
          <w:rFonts w:ascii="Times New Roman" w:hAnsi="Times New Roman" w:cs="Times New Roman"/>
          <w:b w:val="0"/>
          <w:i w:val="0"/>
          <w:sz w:val="20"/>
          <w:szCs w:val="20"/>
        </w:rPr>
        <w:t xml:space="preserve">' generation or receipt of such results. If any critical finding is identified, </w:t>
      </w:r>
      <w:r w:rsidR="00C754E5">
        <w:rPr>
          <w:rFonts w:ascii="Times New Roman" w:hAnsi="Times New Roman" w:cs="Times New Roman"/>
          <w:b w:val="0"/>
          <w:i w:val="0"/>
          <w:sz w:val="20"/>
          <w:szCs w:val="20"/>
        </w:rPr>
        <w:t>Vendor</w:t>
      </w:r>
      <w:r w:rsidRPr="009D49C9">
        <w:rPr>
          <w:rFonts w:ascii="Times New Roman" w:hAnsi="Times New Roman" w:cs="Times New Roman"/>
          <w:b w:val="0"/>
          <w:i w:val="0"/>
          <w:sz w:val="20"/>
          <w:szCs w:val="20"/>
        </w:rPr>
        <w:t xml:space="preserve"> agrees to</w:t>
      </w:r>
      <w:r w:rsidR="00235784">
        <w:rPr>
          <w:rFonts w:ascii="Times New Roman" w:hAnsi="Times New Roman" w:cs="Times New Roman"/>
          <w:b w:val="0"/>
          <w:i w:val="0"/>
          <w:sz w:val="20"/>
          <w:szCs w:val="20"/>
        </w:rPr>
        <w:t xml:space="preserve"> notify the University and</w:t>
      </w:r>
      <w:r w:rsidRPr="009D49C9">
        <w:rPr>
          <w:rFonts w:ascii="Times New Roman" w:hAnsi="Times New Roman" w:cs="Times New Roman"/>
          <w:b w:val="0"/>
          <w:i w:val="0"/>
          <w:sz w:val="20"/>
          <w:szCs w:val="20"/>
        </w:rPr>
        <w:t xml:space="preserve"> remediate the critical finding within thirty (30) days. Any critical finding not remediated within thirty (30) days must be reported to University at </w:t>
      </w:r>
      <w:hyperlink r:id="rId17" w:history="1">
        <w:r w:rsidR="004155EF" w:rsidRPr="00477A64">
          <w:rPr>
            <w:rStyle w:val="Hyperlink"/>
            <w:rFonts w:ascii="Times New Roman" w:hAnsi="Times New Roman" w:cs="Times New Roman"/>
            <w:b w:val="0"/>
            <w:i w:val="0"/>
            <w:sz w:val="20"/>
            <w:szCs w:val="20"/>
          </w:rPr>
          <w:t>security@arizona.edu</w:t>
        </w:r>
      </w:hyperlink>
      <w:r w:rsidRPr="009D49C9">
        <w:rPr>
          <w:rFonts w:ascii="Times New Roman" w:hAnsi="Times New Roman" w:cs="Times New Roman"/>
          <w:b w:val="0"/>
          <w:i w:val="0"/>
          <w:sz w:val="20"/>
          <w:szCs w:val="20"/>
        </w:rPr>
        <w:t xml:space="preserve">. All other findings must be remediated within ninety (90) days.  At University’s request, </w:t>
      </w:r>
      <w:r w:rsidR="00C754E5">
        <w:rPr>
          <w:rFonts w:ascii="Times New Roman" w:hAnsi="Times New Roman" w:cs="Times New Roman"/>
          <w:b w:val="0"/>
          <w:i w:val="0"/>
          <w:sz w:val="20"/>
          <w:szCs w:val="20"/>
        </w:rPr>
        <w:t>Vendor</w:t>
      </w:r>
      <w:r w:rsidRPr="009D49C9">
        <w:rPr>
          <w:rFonts w:ascii="Times New Roman" w:hAnsi="Times New Roman" w:cs="Times New Roman"/>
          <w:b w:val="0"/>
          <w:i w:val="0"/>
          <w:sz w:val="20"/>
          <w:szCs w:val="20"/>
        </w:rPr>
        <w:t xml:space="preserve"> will promptly provide written attestation that required Security Tests, independent audits, and/or a DPIA have been conducted either by a qualified Representative or by a third party in the prior twelve months</w:t>
      </w:r>
      <w:r w:rsidR="006309F3">
        <w:rPr>
          <w:rFonts w:ascii="Times New Roman" w:hAnsi="Times New Roman" w:cs="Times New Roman"/>
          <w:b w:val="0"/>
          <w:i w:val="0"/>
          <w:sz w:val="20"/>
          <w:szCs w:val="20"/>
        </w:rPr>
        <w:t xml:space="preserve">. </w:t>
      </w:r>
      <w:r w:rsidR="006309F3" w:rsidRPr="006309F3">
        <w:rPr>
          <w:rFonts w:ascii="Times New Roman" w:hAnsi="Times New Roman" w:cs="Times New Roman"/>
          <w:b w:val="0"/>
          <w:i w:val="0"/>
          <w:sz w:val="20"/>
          <w:szCs w:val="20"/>
        </w:rPr>
        <w:t xml:space="preserve">The University may require the </w:t>
      </w:r>
      <w:r w:rsidR="00C754E5">
        <w:rPr>
          <w:rFonts w:ascii="Times New Roman" w:hAnsi="Times New Roman" w:cs="Times New Roman"/>
          <w:b w:val="0"/>
          <w:i w:val="0"/>
          <w:sz w:val="20"/>
          <w:szCs w:val="20"/>
        </w:rPr>
        <w:t>Vendor</w:t>
      </w:r>
      <w:r w:rsidR="006309F3" w:rsidRPr="006309F3">
        <w:rPr>
          <w:rFonts w:ascii="Times New Roman" w:hAnsi="Times New Roman" w:cs="Times New Roman"/>
          <w:b w:val="0"/>
          <w:i w:val="0"/>
          <w:sz w:val="20"/>
          <w:szCs w:val="20"/>
        </w:rPr>
        <w:t xml:space="preserve"> to perform additional audits and tests, the results of which will be provided to the University within five (5) business days of the </w:t>
      </w:r>
      <w:r w:rsidR="00C754E5">
        <w:rPr>
          <w:rFonts w:ascii="Times New Roman" w:hAnsi="Times New Roman" w:cs="Times New Roman"/>
          <w:b w:val="0"/>
          <w:i w:val="0"/>
          <w:sz w:val="20"/>
          <w:szCs w:val="20"/>
        </w:rPr>
        <w:t>Vendor</w:t>
      </w:r>
      <w:r w:rsidR="006309F3">
        <w:rPr>
          <w:rFonts w:ascii="Times New Roman" w:hAnsi="Times New Roman" w:cs="Times New Roman"/>
          <w:b w:val="0"/>
          <w:i w:val="0"/>
          <w:sz w:val="20"/>
          <w:szCs w:val="20"/>
        </w:rPr>
        <w:t>’s</w:t>
      </w:r>
      <w:r w:rsidR="006309F3" w:rsidRPr="006309F3">
        <w:rPr>
          <w:rFonts w:ascii="Times New Roman" w:hAnsi="Times New Roman" w:cs="Times New Roman"/>
          <w:b w:val="0"/>
          <w:i w:val="0"/>
          <w:sz w:val="20"/>
          <w:szCs w:val="20"/>
        </w:rPr>
        <w:t xml:space="preserve"> </w:t>
      </w:r>
      <w:r w:rsidR="006309F3" w:rsidRPr="006309F3">
        <w:rPr>
          <w:rFonts w:ascii="Times New Roman" w:hAnsi="Times New Roman" w:cs="Times New Roman"/>
          <w:b w:val="0"/>
          <w:i w:val="0"/>
          <w:sz w:val="20"/>
          <w:szCs w:val="20"/>
        </w:rPr>
        <w:lastRenderedPageBreak/>
        <w:t>receipt of such results.</w:t>
      </w:r>
    </w:p>
    <w:p w14:paraId="3CD35EAF" w14:textId="5A47906F" w:rsidR="004B14CC" w:rsidRPr="00613801" w:rsidRDefault="00C754E5" w:rsidP="00613801">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4B14CC">
        <w:rPr>
          <w:rFonts w:ascii="Times New Roman" w:hAnsi="Times New Roman" w:cs="Times New Roman"/>
          <w:b w:val="0"/>
          <w:i w:val="0"/>
          <w:sz w:val="20"/>
          <w:szCs w:val="20"/>
        </w:rPr>
        <w:t xml:space="preserve"> agrees to </w:t>
      </w:r>
      <w:r w:rsidR="00407EEB">
        <w:rPr>
          <w:rFonts w:ascii="Times New Roman" w:hAnsi="Times New Roman" w:cs="Times New Roman"/>
          <w:b w:val="0"/>
          <w:i w:val="0"/>
          <w:sz w:val="20"/>
          <w:szCs w:val="20"/>
        </w:rPr>
        <w:t xml:space="preserve">take reasonable steps to assist </w:t>
      </w:r>
      <w:r w:rsidR="004B14CC">
        <w:rPr>
          <w:rFonts w:ascii="Times New Roman" w:hAnsi="Times New Roman" w:cs="Times New Roman"/>
          <w:b w:val="0"/>
          <w:i w:val="0"/>
          <w:sz w:val="20"/>
          <w:szCs w:val="20"/>
        </w:rPr>
        <w:t xml:space="preserve"> </w:t>
      </w:r>
      <w:r w:rsidR="000D7772">
        <w:rPr>
          <w:rFonts w:ascii="Times New Roman" w:hAnsi="Times New Roman" w:cs="Times New Roman"/>
          <w:b w:val="0"/>
          <w:i w:val="0"/>
          <w:sz w:val="20"/>
          <w:szCs w:val="20"/>
        </w:rPr>
        <w:t>University</w:t>
      </w:r>
      <w:r w:rsidR="004B14CC">
        <w:rPr>
          <w:rFonts w:ascii="Times New Roman" w:hAnsi="Times New Roman" w:cs="Times New Roman"/>
          <w:b w:val="0"/>
          <w:i w:val="0"/>
          <w:sz w:val="20"/>
          <w:szCs w:val="20"/>
        </w:rPr>
        <w:t xml:space="preserve"> </w:t>
      </w:r>
      <w:r w:rsidR="00407EEB">
        <w:rPr>
          <w:rFonts w:ascii="Times New Roman" w:hAnsi="Times New Roman" w:cs="Times New Roman"/>
          <w:b w:val="0"/>
          <w:i w:val="0"/>
          <w:sz w:val="20"/>
          <w:szCs w:val="20"/>
        </w:rPr>
        <w:t xml:space="preserve"> in</w:t>
      </w:r>
      <w:r w:rsidR="004B14CC">
        <w:rPr>
          <w:rFonts w:ascii="Times New Roman" w:hAnsi="Times New Roman" w:cs="Times New Roman"/>
          <w:b w:val="0"/>
          <w:i w:val="0"/>
          <w:sz w:val="20"/>
          <w:szCs w:val="20"/>
        </w:rPr>
        <w:t xml:space="preserve"> maintain</w:t>
      </w:r>
      <w:r w:rsidR="00407EEB">
        <w:rPr>
          <w:rFonts w:ascii="Times New Roman" w:hAnsi="Times New Roman" w:cs="Times New Roman"/>
          <w:b w:val="0"/>
          <w:i w:val="0"/>
          <w:sz w:val="20"/>
          <w:szCs w:val="20"/>
        </w:rPr>
        <w:t>ing</w:t>
      </w:r>
      <w:r w:rsidR="004B14CC">
        <w:rPr>
          <w:rFonts w:ascii="Times New Roman" w:hAnsi="Times New Roman" w:cs="Times New Roman"/>
          <w:b w:val="0"/>
          <w:i w:val="0"/>
          <w:sz w:val="20"/>
          <w:szCs w:val="20"/>
        </w:rPr>
        <w:t xml:space="preserve"> the accuracy of such </w:t>
      </w:r>
      <w:r w:rsidR="000D7772">
        <w:rPr>
          <w:rFonts w:ascii="Times New Roman" w:hAnsi="Times New Roman" w:cs="Times New Roman"/>
          <w:b w:val="0"/>
          <w:i w:val="0"/>
          <w:sz w:val="20"/>
          <w:szCs w:val="20"/>
        </w:rPr>
        <w:t>University</w:t>
      </w:r>
      <w:r w:rsidR="004B14CC">
        <w:rPr>
          <w:rFonts w:ascii="Times New Roman" w:hAnsi="Times New Roman" w:cs="Times New Roman"/>
          <w:b w:val="0"/>
          <w:i w:val="0"/>
          <w:sz w:val="20"/>
          <w:szCs w:val="20"/>
        </w:rPr>
        <w:t xml:space="preserve"> Data under the control of </w:t>
      </w:r>
      <w:r>
        <w:rPr>
          <w:rFonts w:ascii="Times New Roman" w:hAnsi="Times New Roman" w:cs="Times New Roman"/>
          <w:b w:val="0"/>
          <w:i w:val="0"/>
          <w:sz w:val="20"/>
          <w:szCs w:val="20"/>
        </w:rPr>
        <w:t>Vendor</w:t>
      </w:r>
      <w:r w:rsidR="00407EEB">
        <w:rPr>
          <w:rFonts w:ascii="Times New Roman" w:hAnsi="Times New Roman" w:cs="Times New Roman"/>
          <w:b w:val="0"/>
          <w:i w:val="0"/>
          <w:sz w:val="20"/>
          <w:szCs w:val="20"/>
        </w:rPr>
        <w:t>, including synchronizing relevant Systems, databases, or applications, as deemed necessary by University</w:t>
      </w:r>
      <w:r w:rsidR="004B14CC">
        <w:rPr>
          <w:rFonts w:ascii="Times New Roman" w:hAnsi="Times New Roman" w:cs="Times New Roman"/>
          <w:b w:val="0"/>
          <w:i w:val="0"/>
          <w:sz w:val="20"/>
          <w:szCs w:val="20"/>
        </w:rPr>
        <w:t xml:space="preserve">. </w:t>
      </w:r>
      <w:r w:rsidR="006309F3" w:rsidRPr="006309F3">
        <w:rPr>
          <w:rFonts w:ascii="Times New Roman" w:hAnsi="Times New Roman" w:cs="Times New Roman"/>
          <w:b w:val="0"/>
          <w:i w:val="0"/>
          <w:sz w:val="20"/>
          <w:szCs w:val="20"/>
        </w:rPr>
        <w:t xml:space="preserve">The University reserves the right to annual, at a minimum, review of: </w:t>
      </w:r>
      <w:r>
        <w:rPr>
          <w:rFonts w:ascii="Times New Roman" w:hAnsi="Times New Roman" w:cs="Times New Roman"/>
          <w:b w:val="0"/>
          <w:i w:val="0"/>
          <w:sz w:val="20"/>
          <w:szCs w:val="20"/>
        </w:rPr>
        <w:t>Vendor</w:t>
      </w:r>
      <w:r w:rsidR="006309F3">
        <w:rPr>
          <w:rFonts w:ascii="Times New Roman" w:hAnsi="Times New Roman" w:cs="Times New Roman"/>
          <w:b w:val="0"/>
          <w:i w:val="0"/>
          <w:sz w:val="20"/>
          <w:szCs w:val="20"/>
        </w:rPr>
        <w:t>’s</w:t>
      </w:r>
      <w:r w:rsidR="006309F3" w:rsidRPr="006309F3">
        <w:rPr>
          <w:rFonts w:ascii="Times New Roman" w:hAnsi="Times New Roman" w:cs="Times New Roman"/>
          <w:b w:val="0"/>
          <w:i w:val="0"/>
          <w:sz w:val="20"/>
          <w:szCs w:val="20"/>
        </w:rPr>
        <w:t xml:space="preserve"> access reports related to access to University Data; </w:t>
      </w:r>
      <w:r>
        <w:rPr>
          <w:rFonts w:ascii="Times New Roman" w:hAnsi="Times New Roman" w:cs="Times New Roman"/>
          <w:b w:val="0"/>
          <w:i w:val="0"/>
          <w:sz w:val="20"/>
          <w:szCs w:val="20"/>
        </w:rPr>
        <w:t>Vendor</w:t>
      </w:r>
      <w:r w:rsidR="006309F3">
        <w:rPr>
          <w:rFonts w:ascii="Times New Roman" w:hAnsi="Times New Roman" w:cs="Times New Roman"/>
          <w:b w:val="0"/>
          <w:i w:val="0"/>
          <w:sz w:val="20"/>
          <w:szCs w:val="20"/>
        </w:rPr>
        <w:t>’s</w:t>
      </w:r>
      <w:r w:rsidR="006309F3" w:rsidRPr="006309F3">
        <w:rPr>
          <w:rFonts w:ascii="Times New Roman" w:hAnsi="Times New Roman" w:cs="Times New Roman"/>
          <w:b w:val="0"/>
          <w:i w:val="0"/>
          <w:sz w:val="20"/>
          <w:szCs w:val="20"/>
        </w:rPr>
        <w:t xml:space="preserve"> patch management process, schedules, and logs; findings of vulnerability scans and/or penetration tests of </w:t>
      </w:r>
      <w:r>
        <w:rPr>
          <w:rFonts w:ascii="Times New Roman" w:hAnsi="Times New Roman" w:cs="Times New Roman"/>
          <w:b w:val="0"/>
          <w:i w:val="0"/>
          <w:sz w:val="20"/>
          <w:szCs w:val="20"/>
        </w:rPr>
        <w:t>Vendor</w:t>
      </w:r>
      <w:r w:rsidR="006309F3" w:rsidRPr="006309F3">
        <w:rPr>
          <w:rFonts w:ascii="Times New Roman" w:hAnsi="Times New Roman" w:cs="Times New Roman"/>
          <w:b w:val="0"/>
          <w:i w:val="0"/>
          <w:sz w:val="20"/>
          <w:szCs w:val="20"/>
        </w:rPr>
        <w:t xml:space="preserve"> systems; and </w:t>
      </w:r>
      <w:r>
        <w:rPr>
          <w:rFonts w:ascii="Times New Roman" w:hAnsi="Times New Roman" w:cs="Times New Roman"/>
          <w:b w:val="0"/>
          <w:i w:val="0"/>
          <w:sz w:val="20"/>
          <w:szCs w:val="20"/>
        </w:rPr>
        <w:t>Vendor</w:t>
      </w:r>
      <w:r w:rsidR="006309F3" w:rsidRPr="006309F3">
        <w:rPr>
          <w:rFonts w:ascii="Times New Roman" w:hAnsi="Times New Roman" w:cs="Times New Roman"/>
          <w:b w:val="0"/>
          <w:i w:val="0"/>
          <w:sz w:val="20"/>
          <w:szCs w:val="20"/>
        </w:rPr>
        <w:t xml:space="preserve"> development standards and processes</w:t>
      </w:r>
      <w:r w:rsidR="006309F3">
        <w:rPr>
          <w:rFonts w:ascii="Times New Roman" w:hAnsi="Times New Roman" w:cs="Times New Roman"/>
          <w:b w:val="0"/>
          <w:i w:val="0"/>
          <w:sz w:val="20"/>
          <w:szCs w:val="20"/>
        </w:rPr>
        <w:t>.</w:t>
      </w:r>
    </w:p>
    <w:p w14:paraId="274EFD33" w14:textId="77777777" w:rsidR="00553C4F" w:rsidRPr="00553C4F" w:rsidRDefault="00553C4F" w:rsidP="00613801">
      <w:pPr>
        <w:pStyle w:val="H3"/>
        <w:keepNext w:val="0"/>
        <w:numPr>
          <w:ilvl w:val="0"/>
          <w:numId w:val="5"/>
        </w:numPr>
        <w:tabs>
          <w:tab w:val="clear" w:pos="420"/>
        </w:tabs>
        <w:spacing w:before="80" w:after="0" w:line="240" w:lineRule="auto"/>
        <w:jc w:val="both"/>
        <w:rPr>
          <w:rFonts w:ascii="Times New Roman" w:hAnsi="Times New Roman" w:cs="Times New Roman"/>
          <w:b w:val="0"/>
          <w:i w:val="0"/>
          <w:sz w:val="20"/>
          <w:szCs w:val="20"/>
        </w:rPr>
      </w:pPr>
      <w:r>
        <w:rPr>
          <w:rFonts w:ascii="Times New Roman" w:hAnsi="Times New Roman" w:cs="Times New Roman"/>
          <w:i w:val="0"/>
          <w:sz w:val="20"/>
          <w:szCs w:val="20"/>
          <w:u w:val="single"/>
        </w:rPr>
        <w:t>International Transfers</w:t>
      </w:r>
    </w:p>
    <w:p w14:paraId="0F52D3FA" w14:textId="21E3BDFE" w:rsidR="00137E92" w:rsidRPr="00613801" w:rsidRDefault="002013D4" w:rsidP="00137E92">
      <w:pPr>
        <w:pStyle w:val="H3"/>
        <w:numPr>
          <w:ilvl w:val="1"/>
          <w:numId w:val="5"/>
        </w:numPr>
        <w:spacing w:before="80" w:after="0" w:line="240" w:lineRule="auto"/>
        <w:jc w:val="both"/>
        <w:rPr>
          <w:rFonts w:ascii="Times New Roman" w:hAnsi="Times New Roman" w:cs="Times New Roman"/>
          <w:b w:val="0"/>
          <w:i w:val="0"/>
          <w:sz w:val="20"/>
          <w:szCs w:val="20"/>
        </w:rPr>
      </w:pPr>
      <w:r w:rsidRPr="00420985">
        <w:rPr>
          <w:rFonts w:ascii="Times New Roman" w:hAnsi="Times New Roman" w:cs="Times New Roman"/>
          <w:b w:val="0"/>
          <w:i w:val="0"/>
          <w:sz w:val="20"/>
          <w:szCs w:val="20"/>
        </w:rPr>
        <w:t xml:space="preserve"> </w:t>
      </w:r>
      <w:r w:rsidR="00D60782" w:rsidRPr="004514B4">
        <w:rPr>
          <w:rFonts w:ascii="Times New Roman" w:hAnsi="Times New Roman" w:cs="Times New Roman"/>
          <w:b w:val="0"/>
          <w:i w:val="0"/>
          <w:sz w:val="20"/>
          <w:szCs w:val="20"/>
        </w:rPr>
        <w:t xml:space="preserve"> </w:t>
      </w:r>
      <w:r w:rsidR="00553C4F" w:rsidRPr="004514B4">
        <w:rPr>
          <w:rFonts w:ascii="Times New Roman" w:hAnsi="Times New Roman" w:cs="Times New Roman"/>
          <w:b w:val="0"/>
          <w:i w:val="0"/>
          <w:sz w:val="20"/>
          <w:szCs w:val="20"/>
        </w:rPr>
        <w:t xml:space="preserve">If </w:t>
      </w:r>
      <w:r w:rsidR="000D7772">
        <w:rPr>
          <w:rFonts w:ascii="Times New Roman" w:hAnsi="Times New Roman" w:cs="Times New Roman"/>
          <w:b w:val="0"/>
          <w:i w:val="0"/>
          <w:sz w:val="20"/>
          <w:szCs w:val="20"/>
        </w:rPr>
        <w:t>University</w:t>
      </w:r>
      <w:r w:rsidR="00553C4F" w:rsidRPr="004514B4">
        <w:rPr>
          <w:rFonts w:ascii="Times New Roman" w:hAnsi="Times New Roman" w:cs="Times New Roman"/>
          <w:b w:val="0"/>
          <w:i w:val="0"/>
          <w:sz w:val="20"/>
          <w:szCs w:val="20"/>
        </w:rPr>
        <w:t xml:space="preserve"> provides its written consent for </w:t>
      </w:r>
      <w:r w:rsidR="00C754E5">
        <w:rPr>
          <w:rFonts w:ascii="Times New Roman" w:hAnsi="Times New Roman" w:cs="Times New Roman"/>
          <w:b w:val="0"/>
          <w:i w:val="0"/>
          <w:sz w:val="20"/>
          <w:szCs w:val="20"/>
        </w:rPr>
        <w:t>Vendor</w:t>
      </w:r>
      <w:r w:rsidR="00553C4F" w:rsidRPr="004514B4">
        <w:rPr>
          <w:rFonts w:ascii="Times New Roman" w:hAnsi="Times New Roman" w:cs="Times New Roman"/>
          <w:b w:val="0"/>
          <w:i w:val="0"/>
          <w:sz w:val="20"/>
          <w:szCs w:val="20"/>
        </w:rPr>
        <w:t xml:space="preserve"> to transfer Personal Information from EEA countries to countries outside the EEA, the terms set out in the </w:t>
      </w:r>
      <w:hyperlink r:id="rId18" w:history="1">
        <w:r w:rsidR="00553C4F" w:rsidRPr="00137E92">
          <w:rPr>
            <w:rStyle w:val="Hyperlink"/>
            <w:rFonts w:ascii="Times New Roman" w:hAnsi="Times New Roman" w:cs="Times New Roman"/>
            <w:b w:val="0"/>
            <w:i w:val="0"/>
            <w:sz w:val="20"/>
            <w:szCs w:val="20"/>
          </w:rPr>
          <w:t>EU Standard Contractual Clauses</w:t>
        </w:r>
      </w:hyperlink>
      <w:r w:rsidR="00553C4F" w:rsidRPr="004514B4">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4514B4">
        <w:rPr>
          <w:rFonts w:ascii="Times New Roman" w:hAnsi="Times New Roman" w:cs="Times New Roman"/>
          <w:b w:val="0"/>
          <w:i w:val="0"/>
          <w:sz w:val="20"/>
          <w:szCs w:val="20"/>
        </w:rPr>
        <w:t xml:space="preserve"> </w:t>
      </w:r>
      <w:r w:rsidR="00553C4F" w:rsidRPr="004514B4">
        <w:rPr>
          <w:rFonts w:ascii="Times New Roman" w:hAnsi="Times New Roman" w:cs="Times New Roman"/>
          <w:b w:val="0"/>
          <w:i w:val="0"/>
          <w:sz w:val="20"/>
          <w:szCs w:val="20"/>
        </w:rPr>
        <w:t xml:space="preserve">apply. The parties </w:t>
      </w:r>
      <w:r w:rsidR="005653EF">
        <w:rPr>
          <w:rFonts w:ascii="Times New Roman" w:hAnsi="Times New Roman" w:cs="Times New Roman"/>
          <w:b w:val="0"/>
          <w:i w:val="0"/>
          <w:sz w:val="20"/>
          <w:szCs w:val="20"/>
        </w:rPr>
        <w:t>will</w:t>
      </w:r>
      <w:r w:rsidR="005653EF" w:rsidRPr="004514B4">
        <w:rPr>
          <w:rFonts w:ascii="Times New Roman" w:hAnsi="Times New Roman" w:cs="Times New Roman"/>
          <w:b w:val="0"/>
          <w:i w:val="0"/>
          <w:sz w:val="20"/>
          <w:szCs w:val="20"/>
        </w:rPr>
        <w:t xml:space="preserve"> </w:t>
      </w:r>
      <w:r w:rsidR="00553C4F" w:rsidRPr="004514B4">
        <w:rPr>
          <w:rFonts w:ascii="Times New Roman" w:hAnsi="Times New Roman" w:cs="Times New Roman"/>
          <w:b w:val="0"/>
          <w:i w:val="0"/>
          <w:sz w:val="20"/>
          <w:szCs w:val="20"/>
        </w:rPr>
        <w:t xml:space="preserve">work in good faith to populate appendices 1 and 2 of the EU Standard Contractual Clauses and attach an executed version to this </w:t>
      </w:r>
      <w:r w:rsidR="006309F3">
        <w:rPr>
          <w:rFonts w:ascii="Times New Roman" w:hAnsi="Times New Roman" w:cs="Times New Roman"/>
          <w:b w:val="0"/>
          <w:i w:val="0"/>
          <w:sz w:val="20"/>
          <w:szCs w:val="20"/>
        </w:rPr>
        <w:t>ISPA</w:t>
      </w:r>
      <w:r w:rsidR="00553C4F" w:rsidRPr="004514B4">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00553C4F" w:rsidRPr="004514B4">
        <w:rPr>
          <w:rFonts w:ascii="Times New Roman" w:hAnsi="Times New Roman" w:cs="Times New Roman"/>
          <w:b w:val="0"/>
          <w:i w:val="0"/>
          <w:sz w:val="20"/>
          <w:szCs w:val="20"/>
        </w:rPr>
        <w:t xml:space="preserve"> agrees to comply with all obligations imposed on a “data importer” set out in such EU Standard Contractual Clauses. For countries located within the Asia Pacific region, </w:t>
      </w:r>
      <w:r w:rsidR="00C754E5">
        <w:rPr>
          <w:rFonts w:ascii="Times New Roman" w:hAnsi="Times New Roman" w:cs="Times New Roman"/>
          <w:b w:val="0"/>
          <w:i w:val="0"/>
          <w:sz w:val="20"/>
          <w:szCs w:val="20"/>
        </w:rPr>
        <w:t>Vendor</w:t>
      </w:r>
      <w:r w:rsidR="00553C4F" w:rsidRPr="004514B4">
        <w:rPr>
          <w:rFonts w:ascii="Times New Roman" w:hAnsi="Times New Roman" w:cs="Times New Roman"/>
          <w:b w:val="0"/>
          <w:i w:val="0"/>
          <w:sz w:val="20"/>
          <w:szCs w:val="20"/>
        </w:rPr>
        <w:t xml:space="preserve"> must obtain </w:t>
      </w:r>
      <w:r w:rsidR="000D7772">
        <w:rPr>
          <w:rFonts w:ascii="Times New Roman" w:hAnsi="Times New Roman" w:cs="Times New Roman"/>
          <w:b w:val="0"/>
          <w:i w:val="0"/>
          <w:sz w:val="20"/>
          <w:szCs w:val="20"/>
        </w:rPr>
        <w:t>University</w:t>
      </w:r>
      <w:r w:rsidR="00553C4F" w:rsidRPr="004514B4">
        <w:rPr>
          <w:rFonts w:ascii="Times New Roman" w:hAnsi="Times New Roman" w:cs="Times New Roman"/>
          <w:b w:val="0"/>
          <w:i w:val="0"/>
          <w:sz w:val="20"/>
          <w:szCs w:val="20"/>
        </w:rPr>
        <w:t xml:space="preserve"> prior written consent where Personal</w:t>
      </w:r>
      <w:r w:rsidR="00802189">
        <w:rPr>
          <w:rFonts w:ascii="Times New Roman" w:hAnsi="Times New Roman" w:cs="Times New Roman"/>
          <w:b w:val="0"/>
          <w:i w:val="0"/>
          <w:sz w:val="20"/>
          <w:szCs w:val="20"/>
        </w:rPr>
        <w:t xml:space="preserve"> </w:t>
      </w:r>
      <w:r w:rsidR="00553C4F" w:rsidRPr="004514B4">
        <w:rPr>
          <w:rFonts w:ascii="Times New Roman" w:hAnsi="Times New Roman" w:cs="Times New Roman"/>
          <w:b w:val="0"/>
          <w:i w:val="0"/>
          <w:sz w:val="20"/>
          <w:szCs w:val="20"/>
        </w:rPr>
        <w:t xml:space="preserve">Information will be transmitted by the </w:t>
      </w:r>
      <w:r w:rsidR="00C754E5">
        <w:rPr>
          <w:rFonts w:ascii="Times New Roman" w:hAnsi="Times New Roman" w:cs="Times New Roman"/>
          <w:b w:val="0"/>
          <w:i w:val="0"/>
          <w:sz w:val="20"/>
          <w:szCs w:val="20"/>
        </w:rPr>
        <w:t>Vendor</w:t>
      </w:r>
      <w:r w:rsidR="00553C4F" w:rsidRPr="004514B4">
        <w:rPr>
          <w:rFonts w:ascii="Times New Roman" w:hAnsi="Times New Roman" w:cs="Times New Roman"/>
          <w:b w:val="0"/>
          <w:i w:val="0"/>
          <w:sz w:val="20"/>
          <w:szCs w:val="20"/>
        </w:rPr>
        <w:t xml:space="preserve"> outside the country from which it was originally collected. </w:t>
      </w:r>
    </w:p>
    <w:p w14:paraId="71836CA9" w14:textId="77777777" w:rsidR="00137E92" w:rsidRDefault="00137E92" w:rsidP="00613801">
      <w:pPr>
        <w:pStyle w:val="H3"/>
        <w:keepNext w:val="0"/>
        <w:numPr>
          <w:ilvl w:val="0"/>
          <w:numId w:val="5"/>
        </w:numPr>
        <w:tabs>
          <w:tab w:val="clear" w:pos="420"/>
        </w:tabs>
        <w:spacing w:before="80" w:after="0" w:line="240" w:lineRule="auto"/>
        <w:jc w:val="both"/>
        <w:rPr>
          <w:rFonts w:ascii="Times New Roman" w:hAnsi="Times New Roman" w:cs="Times New Roman"/>
          <w:i w:val="0"/>
          <w:sz w:val="20"/>
          <w:szCs w:val="20"/>
          <w:u w:val="single"/>
        </w:rPr>
      </w:pPr>
      <w:r w:rsidRPr="00137E92">
        <w:rPr>
          <w:rFonts w:ascii="Times New Roman" w:hAnsi="Times New Roman" w:cs="Times New Roman"/>
          <w:i w:val="0"/>
          <w:sz w:val="20"/>
          <w:szCs w:val="20"/>
          <w:u w:val="single"/>
        </w:rPr>
        <w:t>Insurance</w:t>
      </w:r>
    </w:p>
    <w:p w14:paraId="0507649B" w14:textId="02AA6E72" w:rsidR="00137E92" w:rsidRPr="00C92417" w:rsidRDefault="00137E92" w:rsidP="00C92417">
      <w:pPr>
        <w:pStyle w:val="H3"/>
        <w:numPr>
          <w:ilvl w:val="1"/>
          <w:numId w:val="5"/>
        </w:numPr>
        <w:spacing w:before="80" w:after="0" w:line="240" w:lineRule="auto"/>
        <w:jc w:val="both"/>
        <w:rPr>
          <w:rFonts w:ascii="Times New Roman" w:hAnsi="Times New Roman" w:cs="Times New Roman"/>
          <w:b w:val="0"/>
          <w:i w:val="0"/>
          <w:sz w:val="20"/>
          <w:szCs w:val="20"/>
        </w:rPr>
      </w:pPr>
      <w:r w:rsidRPr="00137E92">
        <w:rPr>
          <w:rFonts w:ascii="Times New Roman" w:hAnsi="Times New Roman" w:cs="Times New Roman"/>
          <w:b w:val="0"/>
          <w:i w:val="0"/>
          <w:sz w:val="20"/>
          <w:szCs w:val="20"/>
        </w:rPr>
        <w:t xml:space="preserve">Without limiting any liabilities or any other obligation of </w:t>
      </w:r>
      <w:r w:rsidR="00C754E5">
        <w:rPr>
          <w:rFonts w:ascii="Times New Roman" w:hAnsi="Times New Roman" w:cs="Times New Roman"/>
          <w:b w:val="0"/>
          <w:i w:val="0"/>
          <w:sz w:val="20"/>
          <w:szCs w:val="20"/>
        </w:rPr>
        <w:t>Vendor</w:t>
      </w:r>
      <w:r w:rsidRPr="00137E92">
        <w:rPr>
          <w:rFonts w:ascii="Times New Roman" w:hAnsi="Times New Roman" w:cs="Times New Roman"/>
          <w:b w:val="0"/>
          <w:i w:val="0"/>
          <w:sz w:val="20"/>
          <w:szCs w:val="20"/>
        </w:rPr>
        <w:t xml:space="preserve">, </w:t>
      </w:r>
      <w:r w:rsidR="00C754E5">
        <w:rPr>
          <w:rFonts w:ascii="Times New Roman" w:hAnsi="Times New Roman" w:cs="Times New Roman"/>
          <w:b w:val="0"/>
          <w:i w:val="0"/>
          <w:sz w:val="20"/>
          <w:szCs w:val="20"/>
        </w:rPr>
        <w:t>Vendor</w:t>
      </w:r>
      <w:r w:rsidRPr="00137E92">
        <w:rPr>
          <w:rFonts w:ascii="Times New Roman" w:hAnsi="Times New Roman" w:cs="Times New Roman"/>
          <w:b w:val="0"/>
          <w:i w:val="0"/>
          <w:sz w:val="20"/>
          <w:szCs w:val="20"/>
        </w:rPr>
        <w:t xml:space="preserve"> will purchase and maintain (and cause its subcontractors to purchase and maintain), until all of their obligations </w:t>
      </w:r>
      <w:r w:rsidR="004E5C56">
        <w:rPr>
          <w:rFonts w:ascii="Times New Roman" w:hAnsi="Times New Roman" w:cs="Times New Roman"/>
          <w:b w:val="0"/>
          <w:i w:val="0"/>
          <w:sz w:val="20"/>
          <w:szCs w:val="20"/>
        </w:rPr>
        <w:t xml:space="preserve">under the </w:t>
      </w:r>
      <w:r w:rsidR="006309F3">
        <w:rPr>
          <w:rFonts w:ascii="Times New Roman" w:hAnsi="Times New Roman" w:cs="Times New Roman"/>
          <w:b w:val="0"/>
          <w:i w:val="0"/>
          <w:sz w:val="20"/>
          <w:szCs w:val="20"/>
        </w:rPr>
        <w:t>ISPA</w:t>
      </w:r>
      <w:r w:rsidR="004E5C56">
        <w:rPr>
          <w:rFonts w:ascii="Times New Roman" w:hAnsi="Times New Roman" w:cs="Times New Roman"/>
          <w:b w:val="0"/>
          <w:i w:val="0"/>
          <w:sz w:val="20"/>
          <w:szCs w:val="20"/>
        </w:rPr>
        <w:t xml:space="preserve"> </w:t>
      </w:r>
      <w:r w:rsidRPr="00137E92">
        <w:rPr>
          <w:rFonts w:ascii="Times New Roman" w:hAnsi="Times New Roman" w:cs="Times New Roman"/>
          <w:b w:val="0"/>
          <w:i w:val="0"/>
          <w:sz w:val="20"/>
          <w:szCs w:val="20"/>
        </w:rPr>
        <w:t xml:space="preserve">have been discharged or satisfied, insurance against claims that may arise from or in connection with the </w:t>
      </w:r>
      <w:r>
        <w:rPr>
          <w:rFonts w:ascii="Times New Roman" w:hAnsi="Times New Roman" w:cs="Times New Roman"/>
          <w:b w:val="0"/>
          <w:i w:val="0"/>
          <w:sz w:val="20"/>
          <w:szCs w:val="20"/>
        </w:rPr>
        <w:t>Services</w:t>
      </w:r>
      <w:r w:rsidRPr="00137E92">
        <w:rPr>
          <w:rFonts w:ascii="Times New Roman" w:hAnsi="Times New Roman" w:cs="Times New Roman"/>
          <w:b w:val="0"/>
          <w:i w:val="0"/>
          <w:sz w:val="20"/>
          <w:szCs w:val="20"/>
        </w:rPr>
        <w:t>, as described here:</w:t>
      </w:r>
      <w:r w:rsidR="00C92417" w:rsidRPr="00C92417">
        <w:rPr>
          <w:rFonts w:ascii="Times New Roman" w:eastAsiaTheme="minorHAnsi" w:hAnsi="Times New Roman" w:cs="Times New Roman"/>
          <w:b w:val="0"/>
          <w:bCs w:val="0"/>
          <w:i w:val="0"/>
          <w:iCs w:val="0"/>
          <w:color w:val="auto"/>
          <w:sz w:val="20"/>
          <w:szCs w:val="20"/>
        </w:rPr>
        <w:t xml:space="preserve"> </w:t>
      </w:r>
      <w:hyperlink r:id="rId19" w:history="1">
        <w:r w:rsidRPr="00137E92">
          <w:rPr>
            <w:rStyle w:val="Hyperlink"/>
            <w:rFonts w:ascii="Times New Roman" w:hAnsi="Times New Roman" w:cs="Times New Roman"/>
            <w:b w:val="0"/>
            <w:i w:val="0"/>
            <w:sz w:val="20"/>
            <w:szCs w:val="20"/>
          </w:rPr>
          <w:t>https://risk.arizona.edu/sites/default/files/InsuranceRequirements5_12_2020.pdf</w:t>
        </w:r>
      </w:hyperlink>
    </w:p>
    <w:p w14:paraId="4E07FA72" w14:textId="6AF7ADE5" w:rsidR="00137E92" w:rsidRPr="00C92417" w:rsidRDefault="00C754E5" w:rsidP="00C92417">
      <w:pPr>
        <w:pStyle w:val="H3"/>
        <w:numPr>
          <w:ilvl w:val="1"/>
          <w:numId w:val="5"/>
        </w:numPr>
        <w:spacing w:before="80" w:after="0" w:line="240" w:lineRule="auto"/>
        <w:jc w:val="both"/>
        <w:rPr>
          <w:rFonts w:ascii="Times New Roman" w:hAnsi="Times New Roman" w:cs="Times New Roman"/>
          <w:b w:val="0"/>
          <w:i w:val="0"/>
          <w:sz w:val="20"/>
          <w:szCs w:val="20"/>
        </w:rPr>
      </w:pPr>
      <w:r>
        <w:rPr>
          <w:rFonts w:ascii="Times New Roman" w:hAnsi="Times New Roman" w:cs="Times New Roman"/>
          <w:b w:val="0"/>
          <w:i w:val="0"/>
          <w:sz w:val="20"/>
          <w:szCs w:val="20"/>
        </w:rPr>
        <w:t>Vendor</w:t>
      </w:r>
      <w:r w:rsidR="00137E92" w:rsidRPr="00137E92">
        <w:rPr>
          <w:rFonts w:ascii="Times New Roman" w:hAnsi="Times New Roman" w:cs="Times New Roman"/>
          <w:b w:val="0"/>
          <w:i w:val="0"/>
          <w:sz w:val="20"/>
          <w:szCs w:val="20"/>
        </w:rPr>
        <w:t xml:space="preserve">’s </w:t>
      </w:r>
      <w:bookmarkStart w:id="12" w:name="_Hlk57979017"/>
      <w:r w:rsidR="00137E92" w:rsidRPr="00137E92">
        <w:rPr>
          <w:rFonts w:ascii="Times New Roman" w:hAnsi="Times New Roman" w:cs="Times New Roman"/>
          <w:b w:val="0"/>
          <w:i w:val="0"/>
          <w:sz w:val="20"/>
          <w:szCs w:val="20"/>
        </w:rPr>
        <w:t xml:space="preserve">Technology Professional Liability Errors &amp; Omissions policy must include Cyber Risk coverage and Computer Security and Privacy Liability coverage with a </w:t>
      </w:r>
      <w:r w:rsidR="00137E92" w:rsidRPr="00137E92">
        <w:rPr>
          <w:rFonts w:ascii="Times New Roman" w:hAnsi="Times New Roman" w:cs="Times New Roman"/>
          <w:b w:val="0"/>
          <w:i w:val="0"/>
          <w:sz w:val="20"/>
          <w:szCs w:val="20"/>
        </w:rPr>
        <w:t>limit of no less than $2,000,000 per occurrence and $4,000,000 in the aggregate</w:t>
      </w:r>
      <w:bookmarkEnd w:id="12"/>
      <w:r w:rsidR="00137E92" w:rsidRPr="00137E92">
        <w:rPr>
          <w:rFonts w:ascii="Times New Roman" w:hAnsi="Times New Roman" w:cs="Times New Roman"/>
          <w:b w:val="0"/>
          <w:i w:val="0"/>
          <w:sz w:val="20"/>
          <w:szCs w:val="20"/>
        </w:rPr>
        <w:t xml:space="preserve">. This policy </w:t>
      </w:r>
      <w:r w:rsidR="005653EF">
        <w:rPr>
          <w:rFonts w:ascii="Times New Roman" w:hAnsi="Times New Roman" w:cs="Times New Roman"/>
          <w:b w:val="0"/>
          <w:i w:val="0"/>
          <w:sz w:val="20"/>
          <w:szCs w:val="20"/>
        </w:rPr>
        <w:t>will</w:t>
      </w:r>
      <w:r w:rsidR="005653EF" w:rsidRPr="00137E92">
        <w:rPr>
          <w:rFonts w:ascii="Times New Roman" w:hAnsi="Times New Roman" w:cs="Times New Roman"/>
          <w:b w:val="0"/>
          <w:i w:val="0"/>
          <w:sz w:val="20"/>
          <w:szCs w:val="20"/>
        </w:rPr>
        <w:t xml:space="preserve"> </w:t>
      </w:r>
      <w:r w:rsidR="004E5C56">
        <w:rPr>
          <w:rFonts w:ascii="Times New Roman" w:hAnsi="Times New Roman" w:cs="Times New Roman"/>
          <w:b w:val="0"/>
          <w:i w:val="0"/>
          <w:sz w:val="20"/>
          <w:szCs w:val="20"/>
        </w:rPr>
        <w:t xml:space="preserve">provide for both first and third party costs, and </w:t>
      </w:r>
      <w:r w:rsidR="00137E92" w:rsidRPr="00137E92">
        <w:rPr>
          <w:rFonts w:ascii="Times New Roman" w:hAnsi="Times New Roman" w:cs="Times New Roman"/>
          <w:b w:val="0"/>
          <w:i w:val="0"/>
          <w:sz w:val="20"/>
          <w:szCs w:val="20"/>
        </w:rPr>
        <w:t xml:space="preserve">name </w:t>
      </w:r>
      <w:r w:rsidR="000D7772">
        <w:rPr>
          <w:rFonts w:ascii="Times New Roman" w:hAnsi="Times New Roman" w:cs="Times New Roman"/>
          <w:b w:val="0"/>
          <w:i w:val="0"/>
          <w:sz w:val="20"/>
          <w:szCs w:val="20"/>
        </w:rPr>
        <w:t>University</w:t>
      </w:r>
      <w:r w:rsidR="00137E92" w:rsidRPr="00137E92">
        <w:rPr>
          <w:rFonts w:ascii="Times New Roman" w:hAnsi="Times New Roman" w:cs="Times New Roman"/>
          <w:b w:val="0"/>
          <w:i w:val="0"/>
          <w:sz w:val="20"/>
          <w:szCs w:val="20"/>
        </w:rPr>
        <w:t xml:space="preserve"> as an additional insured with respect to the provision of </w:t>
      </w:r>
      <w:r w:rsidR="00137E92">
        <w:rPr>
          <w:rFonts w:ascii="Times New Roman" w:hAnsi="Times New Roman" w:cs="Times New Roman"/>
          <w:b w:val="0"/>
          <w:i w:val="0"/>
          <w:sz w:val="20"/>
          <w:szCs w:val="20"/>
        </w:rPr>
        <w:t>S</w:t>
      </w:r>
      <w:r w:rsidR="00137E92" w:rsidRPr="00137E92">
        <w:rPr>
          <w:rFonts w:ascii="Times New Roman" w:hAnsi="Times New Roman" w:cs="Times New Roman"/>
          <w:b w:val="0"/>
          <w:i w:val="0"/>
          <w:sz w:val="20"/>
          <w:szCs w:val="20"/>
        </w:rPr>
        <w:t xml:space="preserve">ervices. This policy </w:t>
      </w:r>
      <w:r w:rsidR="005653EF">
        <w:rPr>
          <w:rFonts w:ascii="Times New Roman" w:hAnsi="Times New Roman" w:cs="Times New Roman"/>
          <w:b w:val="0"/>
          <w:i w:val="0"/>
          <w:sz w:val="20"/>
          <w:szCs w:val="20"/>
        </w:rPr>
        <w:t>will</w:t>
      </w:r>
      <w:r w:rsidR="005653EF" w:rsidRPr="00137E92">
        <w:rPr>
          <w:rFonts w:ascii="Times New Roman" w:hAnsi="Times New Roman" w:cs="Times New Roman"/>
          <w:b w:val="0"/>
          <w:i w:val="0"/>
          <w:sz w:val="20"/>
          <w:szCs w:val="20"/>
        </w:rPr>
        <w:t xml:space="preserve"> </w:t>
      </w:r>
      <w:r w:rsidR="00137E92" w:rsidRPr="00137E92">
        <w:rPr>
          <w:rFonts w:ascii="Times New Roman" w:hAnsi="Times New Roman" w:cs="Times New Roman"/>
          <w:b w:val="0"/>
          <w:i w:val="0"/>
          <w:sz w:val="20"/>
          <w:szCs w:val="20"/>
        </w:rPr>
        <w:t xml:space="preserve">include a waiver of subrogation against </w:t>
      </w:r>
      <w:r w:rsidR="000D7772">
        <w:rPr>
          <w:rFonts w:ascii="Times New Roman" w:hAnsi="Times New Roman" w:cs="Times New Roman"/>
          <w:b w:val="0"/>
          <w:i w:val="0"/>
          <w:sz w:val="20"/>
          <w:szCs w:val="20"/>
        </w:rPr>
        <w:t>University</w:t>
      </w:r>
      <w:r w:rsidR="00137E92" w:rsidRPr="00137E92">
        <w:rPr>
          <w:rFonts w:ascii="Times New Roman" w:hAnsi="Times New Roman" w:cs="Times New Roman"/>
          <w:b w:val="0"/>
          <w:i w:val="0"/>
          <w:sz w:val="20"/>
          <w:szCs w:val="20"/>
        </w:rPr>
        <w:t>.</w:t>
      </w:r>
    </w:p>
    <w:p w14:paraId="45C1BCAE" w14:textId="3AD72C44" w:rsidR="00137E92" w:rsidRDefault="00137E92" w:rsidP="00C92417">
      <w:pPr>
        <w:pStyle w:val="H3"/>
        <w:numPr>
          <w:ilvl w:val="1"/>
          <w:numId w:val="5"/>
        </w:numPr>
        <w:spacing w:before="80" w:after="0" w:line="240" w:lineRule="auto"/>
        <w:jc w:val="both"/>
        <w:rPr>
          <w:rFonts w:ascii="Times New Roman" w:hAnsi="Times New Roman" w:cs="Times New Roman"/>
          <w:b w:val="0"/>
          <w:i w:val="0"/>
          <w:sz w:val="20"/>
          <w:szCs w:val="20"/>
        </w:rPr>
      </w:pPr>
      <w:r w:rsidRPr="00137E92">
        <w:rPr>
          <w:rFonts w:ascii="Times New Roman" w:hAnsi="Times New Roman" w:cs="Times New Roman"/>
          <w:b w:val="0"/>
          <w:i w:val="0"/>
          <w:sz w:val="20"/>
          <w:szCs w:val="20"/>
        </w:rPr>
        <w:t xml:space="preserve">The required insurance coverage set forth above </w:t>
      </w:r>
      <w:r w:rsidR="005653EF">
        <w:rPr>
          <w:rFonts w:ascii="Times New Roman" w:hAnsi="Times New Roman" w:cs="Times New Roman"/>
          <w:b w:val="0"/>
          <w:i w:val="0"/>
          <w:sz w:val="20"/>
          <w:szCs w:val="20"/>
        </w:rPr>
        <w:t>will</w:t>
      </w:r>
      <w:r w:rsidR="005653EF" w:rsidRPr="00137E92">
        <w:rPr>
          <w:rFonts w:ascii="Times New Roman" w:hAnsi="Times New Roman" w:cs="Times New Roman"/>
          <w:b w:val="0"/>
          <w:i w:val="0"/>
          <w:sz w:val="20"/>
          <w:szCs w:val="20"/>
        </w:rPr>
        <w:t xml:space="preserve"> </w:t>
      </w:r>
      <w:r w:rsidRPr="00137E92">
        <w:rPr>
          <w:rFonts w:ascii="Times New Roman" w:hAnsi="Times New Roman" w:cs="Times New Roman"/>
          <w:b w:val="0"/>
          <w:i w:val="0"/>
          <w:sz w:val="20"/>
          <w:szCs w:val="20"/>
        </w:rPr>
        <w:t>not be construed as a limitation or waiver of any potential liability o</w:t>
      </w:r>
      <w:r w:rsidR="00AD0C80">
        <w:rPr>
          <w:rFonts w:ascii="Times New Roman" w:hAnsi="Times New Roman" w:cs="Times New Roman"/>
          <w:b w:val="0"/>
          <w:i w:val="0"/>
          <w:sz w:val="20"/>
          <w:szCs w:val="20"/>
        </w:rPr>
        <w:t xml:space="preserve">r </w:t>
      </w:r>
      <w:r w:rsidRPr="00137E92">
        <w:rPr>
          <w:rFonts w:ascii="Times New Roman" w:hAnsi="Times New Roman" w:cs="Times New Roman"/>
          <w:b w:val="0"/>
          <w:i w:val="0"/>
          <w:sz w:val="20"/>
          <w:szCs w:val="20"/>
        </w:rPr>
        <w:t xml:space="preserve">obligation of </w:t>
      </w:r>
      <w:r w:rsidR="00C754E5">
        <w:rPr>
          <w:rFonts w:ascii="Times New Roman" w:hAnsi="Times New Roman" w:cs="Times New Roman"/>
          <w:b w:val="0"/>
          <w:i w:val="0"/>
          <w:sz w:val="20"/>
          <w:szCs w:val="20"/>
        </w:rPr>
        <w:t>Vendor</w:t>
      </w:r>
      <w:r w:rsidRPr="00137E92">
        <w:rPr>
          <w:rFonts w:ascii="Times New Roman" w:hAnsi="Times New Roman" w:cs="Times New Roman"/>
          <w:b w:val="0"/>
          <w:i w:val="0"/>
          <w:sz w:val="20"/>
          <w:szCs w:val="20"/>
        </w:rPr>
        <w:t xml:space="preserve"> in the Agreement. Failure to maintain the insurance coverage identified in this Section </w:t>
      </w:r>
      <w:r w:rsidR="005653EF">
        <w:rPr>
          <w:rFonts w:ascii="Times New Roman" w:hAnsi="Times New Roman" w:cs="Times New Roman"/>
          <w:b w:val="0"/>
          <w:i w:val="0"/>
          <w:sz w:val="20"/>
          <w:szCs w:val="20"/>
        </w:rPr>
        <w:t>will</w:t>
      </w:r>
      <w:r w:rsidR="005653EF" w:rsidRPr="00137E92">
        <w:rPr>
          <w:rFonts w:ascii="Times New Roman" w:hAnsi="Times New Roman" w:cs="Times New Roman"/>
          <w:b w:val="0"/>
          <w:i w:val="0"/>
          <w:sz w:val="20"/>
          <w:szCs w:val="20"/>
        </w:rPr>
        <w:t xml:space="preserve"> </w:t>
      </w:r>
      <w:r w:rsidRPr="00137E92">
        <w:rPr>
          <w:rFonts w:ascii="Times New Roman" w:hAnsi="Times New Roman" w:cs="Times New Roman"/>
          <w:b w:val="0"/>
          <w:i w:val="0"/>
          <w:sz w:val="20"/>
          <w:szCs w:val="20"/>
        </w:rPr>
        <w:t>constitute a material breach.</w:t>
      </w:r>
    </w:p>
    <w:p w14:paraId="1E30068A" w14:textId="2F583B53" w:rsidR="00512D06" w:rsidRPr="00512D06" w:rsidRDefault="007A3984" w:rsidP="00512D06">
      <w:pPr>
        <w:pStyle w:val="H3"/>
        <w:numPr>
          <w:ilvl w:val="0"/>
          <w:numId w:val="5"/>
        </w:numPr>
        <w:spacing w:before="80" w:after="0" w:line="240" w:lineRule="auto"/>
        <w:jc w:val="both"/>
        <w:rPr>
          <w:rFonts w:ascii="Times New Roman" w:hAnsi="Times New Roman" w:cs="Times New Roman"/>
          <w:i w:val="0"/>
          <w:sz w:val="20"/>
          <w:szCs w:val="20"/>
          <w:u w:val="single"/>
        </w:rPr>
      </w:pPr>
      <w:r>
        <w:rPr>
          <w:rFonts w:ascii="Times New Roman" w:hAnsi="Times New Roman" w:cs="Times New Roman"/>
          <w:i w:val="0"/>
          <w:sz w:val="20"/>
          <w:szCs w:val="20"/>
          <w:u w:val="single"/>
        </w:rPr>
        <w:t>Appendices</w:t>
      </w:r>
    </w:p>
    <w:p w14:paraId="5267402F" w14:textId="6BCA1321" w:rsidR="00512D06" w:rsidRPr="00512D06" w:rsidRDefault="00512D06" w:rsidP="00613801">
      <w:pPr>
        <w:pStyle w:val="H3"/>
        <w:numPr>
          <w:ilvl w:val="1"/>
          <w:numId w:val="5"/>
        </w:numPr>
        <w:spacing w:before="80" w:after="0" w:line="240" w:lineRule="auto"/>
        <w:jc w:val="both"/>
        <w:rPr>
          <w:rFonts w:ascii="Times New Roman" w:hAnsi="Times New Roman" w:cs="Times New Roman"/>
          <w:b w:val="0"/>
          <w:i w:val="0"/>
          <w:sz w:val="20"/>
          <w:szCs w:val="20"/>
        </w:rPr>
      </w:pPr>
      <w:r w:rsidRPr="00512D06">
        <w:rPr>
          <w:rFonts w:ascii="Times New Roman" w:hAnsi="Times New Roman" w:cs="Times New Roman"/>
          <w:b w:val="0"/>
          <w:i w:val="0"/>
          <w:sz w:val="20"/>
          <w:szCs w:val="20"/>
        </w:rPr>
        <w:t xml:space="preserve">If </w:t>
      </w:r>
      <w:r w:rsidR="00C754E5">
        <w:rPr>
          <w:rFonts w:ascii="Times New Roman" w:hAnsi="Times New Roman" w:cs="Times New Roman"/>
          <w:b w:val="0"/>
          <w:i w:val="0"/>
          <w:sz w:val="20"/>
          <w:szCs w:val="20"/>
        </w:rPr>
        <w:t>Vendor</w:t>
      </w:r>
      <w:r w:rsidRPr="00512D06">
        <w:rPr>
          <w:rFonts w:ascii="Times New Roman" w:hAnsi="Times New Roman" w:cs="Times New Roman"/>
          <w:b w:val="0"/>
          <w:i w:val="0"/>
          <w:sz w:val="20"/>
          <w:szCs w:val="20"/>
        </w:rPr>
        <w:t xml:space="preserve"> is a Cloud Software provider, then the Cloud Software </w:t>
      </w:r>
      <w:r w:rsidR="007A3984">
        <w:rPr>
          <w:rFonts w:ascii="Times New Roman" w:hAnsi="Times New Roman" w:cs="Times New Roman"/>
          <w:b w:val="0"/>
          <w:i w:val="0"/>
          <w:sz w:val="20"/>
          <w:szCs w:val="20"/>
        </w:rPr>
        <w:t>Appendix</w:t>
      </w:r>
      <w:r w:rsidR="007A3984" w:rsidRPr="00512D06">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512D06">
        <w:rPr>
          <w:rFonts w:ascii="Times New Roman" w:hAnsi="Times New Roman" w:cs="Times New Roman"/>
          <w:b w:val="0"/>
          <w:i w:val="0"/>
          <w:sz w:val="20"/>
          <w:szCs w:val="20"/>
        </w:rPr>
        <w:t xml:space="preserve"> </w:t>
      </w:r>
      <w:r w:rsidRPr="00512D06">
        <w:rPr>
          <w:rFonts w:ascii="Times New Roman" w:hAnsi="Times New Roman" w:cs="Times New Roman"/>
          <w:b w:val="0"/>
          <w:i w:val="0"/>
          <w:sz w:val="20"/>
          <w:szCs w:val="20"/>
        </w:rPr>
        <w:t>apply.</w:t>
      </w:r>
    </w:p>
    <w:p w14:paraId="5E16291C" w14:textId="1532CCCB" w:rsidR="00512D06" w:rsidRPr="00512D06" w:rsidRDefault="00512D06" w:rsidP="00613801">
      <w:pPr>
        <w:pStyle w:val="H3"/>
        <w:numPr>
          <w:ilvl w:val="1"/>
          <w:numId w:val="5"/>
        </w:numPr>
        <w:spacing w:before="80" w:after="0" w:line="240" w:lineRule="auto"/>
        <w:jc w:val="both"/>
        <w:rPr>
          <w:rFonts w:ascii="Times New Roman" w:hAnsi="Times New Roman" w:cs="Times New Roman"/>
          <w:b w:val="0"/>
          <w:i w:val="0"/>
          <w:sz w:val="20"/>
          <w:szCs w:val="20"/>
        </w:rPr>
      </w:pPr>
      <w:r w:rsidRPr="00512D06">
        <w:rPr>
          <w:rFonts w:ascii="Times New Roman" w:hAnsi="Times New Roman" w:cs="Times New Roman"/>
          <w:b w:val="0"/>
          <w:i w:val="0"/>
          <w:sz w:val="20"/>
          <w:szCs w:val="20"/>
        </w:rPr>
        <w:t xml:space="preserve">If </w:t>
      </w:r>
      <w:r w:rsidR="00C754E5">
        <w:rPr>
          <w:rFonts w:ascii="Times New Roman" w:hAnsi="Times New Roman" w:cs="Times New Roman"/>
          <w:b w:val="0"/>
          <w:i w:val="0"/>
          <w:sz w:val="20"/>
          <w:szCs w:val="20"/>
        </w:rPr>
        <w:t>Vendor</w:t>
      </w:r>
      <w:r w:rsidRPr="00512D06">
        <w:rPr>
          <w:rFonts w:ascii="Times New Roman" w:hAnsi="Times New Roman" w:cs="Times New Roman"/>
          <w:b w:val="0"/>
          <w:i w:val="0"/>
          <w:sz w:val="20"/>
          <w:szCs w:val="20"/>
        </w:rPr>
        <w:t xml:space="preserve"> is processing credit or debit card transactions on behalf of </w:t>
      </w:r>
      <w:r w:rsidR="000D7772">
        <w:rPr>
          <w:rFonts w:ascii="Times New Roman" w:hAnsi="Times New Roman" w:cs="Times New Roman"/>
          <w:b w:val="0"/>
          <w:i w:val="0"/>
          <w:sz w:val="20"/>
          <w:szCs w:val="20"/>
        </w:rPr>
        <w:t>University</w:t>
      </w:r>
      <w:r w:rsidRPr="00512D06">
        <w:rPr>
          <w:rFonts w:ascii="Times New Roman" w:hAnsi="Times New Roman" w:cs="Times New Roman"/>
          <w:b w:val="0"/>
          <w:i w:val="0"/>
          <w:sz w:val="20"/>
          <w:szCs w:val="20"/>
        </w:rPr>
        <w:t xml:space="preserve">, the PCI </w:t>
      </w:r>
      <w:r w:rsidR="007A3984">
        <w:rPr>
          <w:rFonts w:ascii="Times New Roman" w:hAnsi="Times New Roman" w:cs="Times New Roman"/>
          <w:b w:val="0"/>
          <w:i w:val="0"/>
          <w:sz w:val="20"/>
          <w:szCs w:val="20"/>
        </w:rPr>
        <w:t>Appendix</w:t>
      </w:r>
      <w:r w:rsidR="007A3984" w:rsidRPr="00512D06">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512D06">
        <w:rPr>
          <w:rFonts w:ascii="Times New Roman" w:hAnsi="Times New Roman" w:cs="Times New Roman"/>
          <w:b w:val="0"/>
          <w:i w:val="0"/>
          <w:sz w:val="20"/>
          <w:szCs w:val="20"/>
        </w:rPr>
        <w:t xml:space="preserve"> </w:t>
      </w:r>
      <w:r w:rsidRPr="00512D06">
        <w:rPr>
          <w:rFonts w:ascii="Times New Roman" w:hAnsi="Times New Roman" w:cs="Times New Roman"/>
          <w:b w:val="0"/>
          <w:i w:val="0"/>
          <w:sz w:val="20"/>
          <w:szCs w:val="20"/>
        </w:rPr>
        <w:t xml:space="preserve">apply. </w:t>
      </w:r>
    </w:p>
    <w:p w14:paraId="1333EF71" w14:textId="58E7561F" w:rsidR="00512D06" w:rsidRPr="00512D06" w:rsidRDefault="00512D06" w:rsidP="00613801">
      <w:pPr>
        <w:pStyle w:val="H3"/>
        <w:numPr>
          <w:ilvl w:val="1"/>
          <w:numId w:val="5"/>
        </w:numPr>
        <w:spacing w:before="80" w:after="0" w:line="240" w:lineRule="auto"/>
        <w:jc w:val="both"/>
        <w:rPr>
          <w:rFonts w:ascii="Times New Roman" w:hAnsi="Times New Roman" w:cs="Times New Roman"/>
          <w:b w:val="0"/>
          <w:i w:val="0"/>
          <w:sz w:val="20"/>
          <w:szCs w:val="20"/>
        </w:rPr>
      </w:pPr>
      <w:r w:rsidRPr="00512D06">
        <w:rPr>
          <w:rFonts w:ascii="Times New Roman" w:hAnsi="Times New Roman" w:cs="Times New Roman"/>
          <w:b w:val="0"/>
          <w:i w:val="0"/>
          <w:sz w:val="20"/>
          <w:szCs w:val="20"/>
        </w:rPr>
        <w:t xml:space="preserve">If </w:t>
      </w:r>
      <w:r w:rsidR="00C754E5">
        <w:rPr>
          <w:rFonts w:ascii="Times New Roman" w:hAnsi="Times New Roman" w:cs="Times New Roman"/>
          <w:b w:val="0"/>
          <w:i w:val="0"/>
          <w:sz w:val="20"/>
          <w:szCs w:val="20"/>
        </w:rPr>
        <w:t>Vendor</w:t>
      </w:r>
      <w:r w:rsidRPr="00512D06">
        <w:rPr>
          <w:rFonts w:ascii="Times New Roman" w:hAnsi="Times New Roman" w:cs="Times New Roman"/>
          <w:b w:val="0"/>
          <w:i w:val="0"/>
          <w:sz w:val="20"/>
          <w:szCs w:val="20"/>
        </w:rPr>
        <w:t xml:space="preserve"> is collecting, accessing, acquiring, or otherwise </w:t>
      </w:r>
      <w:r w:rsidR="009E7A17">
        <w:rPr>
          <w:rFonts w:ascii="Times New Roman" w:hAnsi="Times New Roman" w:cs="Times New Roman"/>
          <w:b w:val="0"/>
          <w:i w:val="0"/>
          <w:sz w:val="20"/>
          <w:szCs w:val="20"/>
        </w:rPr>
        <w:t>P</w:t>
      </w:r>
      <w:r w:rsidR="009E7A17" w:rsidRPr="00512D06">
        <w:rPr>
          <w:rFonts w:ascii="Times New Roman" w:hAnsi="Times New Roman" w:cs="Times New Roman"/>
          <w:b w:val="0"/>
          <w:i w:val="0"/>
          <w:sz w:val="20"/>
          <w:szCs w:val="20"/>
        </w:rPr>
        <w:t xml:space="preserve">rocessing </w:t>
      </w:r>
      <w:r w:rsidRPr="00512D06">
        <w:rPr>
          <w:rFonts w:ascii="Times New Roman" w:hAnsi="Times New Roman" w:cs="Times New Roman"/>
          <w:b w:val="0"/>
          <w:i w:val="0"/>
          <w:sz w:val="20"/>
          <w:szCs w:val="20"/>
        </w:rPr>
        <w:t xml:space="preserve">Protected Health Information (as defined in the Health Insurance Portability and Accountability Act of 1996), then the PHI </w:t>
      </w:r>
      <w:r w:rsidR="007A3984">
        <w:rPr>
          <w:rFonts w:ascii="Times New Roman" w:hAnsi="Times New Roman" w:cs="Times New Roman"/>
          <w:b w:val="0"/>
          <w:i w:val="0"/>
          <w:sz w:val="20"/>
          <w:szCs w:val="20"/>
        </w:rPr>
        <w:t>Appendix</w:t>
      </w:r>
      <w:r w:rsidRPr="00512D06">
        <w:rPr>
          <w:rFonts w:ascii="Times New Roman" w:hAnsi="Times New Roman" w:cs="Times New Roman"/>
          <w:b w:val="0"/>
          <w:i w:val="0"/>
          <w:sz w:val="20"/>
          <w:szCs w:val="20"/>
        </w:rPr>
        <w:t xml:space="preserve">/Business Associate Agreement </w:t>
      </w:r>
      <w:r w:rsidR="005653EF">
        <w:rPr>
          <w:rFonts w:ascii="Times New Roman" w:hAnsi="Times New Roman" w:cs="Times New Roman"/>
          <w:b w:val="0"/>
          <w:i w:val="0"/>
          <w:sz w:val="20"/>
          <w:szCs w:val="20"/>
        </w:rPr>
        <w:t>will</w:t>
      </w:r>
      <w:r w:rsidR="005653EF" w:rsidRPr="00512D06">
        <w:rPr>
          <w:rFonts w:ascii="Times New Roman" w:hAnsi="Times New Roman" w:cs="Times New Roman"/>
          <w:b w:val="0"/>
          <w:i w:val="0"/>
          <w:sz w:val="20"/>
          <w:szCs w:val="20"/>
        </w:rPr>
        <w:t xml:space="preserve"> </w:t>
      </w:r>
      <w:r w:rsidRPr="00512D06">
        <w:rPr>
          <w:rFonts w:ascii="Times New Roman" w:hAnsi="Times New Roman" w:cs="Times New Roman"/>
          <w:b w:val="0"/>
          <w:i w:val="0"/>
          <w:sz w:val="20"/>
          <w:szCs w:val="20"/>
        </w:rPr>
        <w:t>apply.</w:t>
      </w:r>
    </w:p>
    <w:p w14:paraId="16B5D81B" w14:textId="4AF9ACA6" w:rsidR="00512D06" w:rsidRPr="00613801" w:rsidRDefault="00613801" w:rsidP="00613801">
      <w:pPr>
        <w:pStyle w:val="H3"/>
        <w:numPr>
          <w:ilvl w:val="0"/>
          <w:numId w:val="5"/>
        </w:numPr>
        <w:spacing w:before="80" w:after="0" w:line="240" w:lineRule="auto"/>
        <w:jc w:val="both"/>
        <w:rPr>
          <w:rFonts w:ascii="Times New Roman" w:hAnsi="Times New Roman" w:cs="Times New Roman"/>
          <w:i w:val="0"/>
          <w:sz w:val="20"/>
          <w:szCs w:val="20"/>
          <w:u w:val="single"/>
        </w:rPr>
      </w:pPr>
      <w:r w:rsidRPr="00613801">
        <w:rPr>
          <w:rFonts w:ascii="Times New Roman" w:hAnsi="Times New Roman" w:cs="Times New Roman"/>
          <w:i w:val="0"/>
          <w:sz w:val="20"/>
          <w:szCs w:val="20"/>
          <w:u w:val="single"/>
        </w:rPr>
        <w:t xml:space="preserve">Miscellaneous </w:t>
      </w:r>
    </w:p>
    <w:p w14:paraId="6CC81BA6" w14:textId="0400C15C" w:rsidR="00420985" w:rsidRPr="00235784" w:rsidRDefault="00C754E5" w:rsidP="002B5E4B">
      <w:pPr>
        <w:pStyle w:val="H3"/>
        <w:numPr>
          <w:ilvl w:val="1"/>
          <w:numId w:val="5"/>
        </w:numPr>
        <w:spacing w:before="80" w:after="0" w:line="240" w:lineRule="auto"/>
        <w:jc w:val="both"/>
        <w:rPr>
          <w:sz w:val="20"/>
          <w:szCs w:val="20"/>
        </w:rPr>
        <w:sectPr w:rsidR="00420985" w:rsidRPr="00235784" w:rsidSect="005406FA">
          <w:type w:val="continuous"/>
          <w:pgSz w:w="12240" w:h="15840" w:code="1"/>
          <w:pgMar w:top="432" w:right="1080" w:bottom="432" w:left="1080" w:header="720" w:footer="720" w:gutter="0"/>
          <w:cols w:num="2" w:space="360"/>
          <w:docGrid w:linePitch="435"/>
        </w:sectPr>
      </w:pPr>
      <w:r>
        <w:rPr>
          <w:rFonts w:ascii="Times New Roman" w:hAnsi="Times New Roman" w:cs="Times New Roman"/>
          <w:b w:val="0"/>
          <w:i w:val="0"/>
          <w:sz w:val="20"/>
          <w:szCs w:val="20"/>
        </w:rPr>
        <w:t>Vendor</w:t>
      </w:r>
      <w:r w:rsidR="00613801" w:rsidRPr="00613801">
        <w:rPr>
          <w:rFonts w:ascii="Times New Roman" w:hAnsi="Times New Roman" w:cs="Times New Roman"/>
          <w:b w:val="0"/>
          <w:i w:val="0"/>
          <w:sz w:val="20"/>
          <w:szCs w:val="20"/>
        </w:rPr>
        <w:t xml:space="preserve">’s obligations under this </w:t>
      </w:r>
      <w:r w:rsidR="006309F3">
        <w:rPr>
          <w:rFonts w:ascii="Times New Roman" w:hAnsi="Times New Roman" w:cs="Times New Roman"/>
          <w:b w:val="0"/>
          <w:i w:val="0"/>
          <w:sz w:val="20"/>
          <w:szCs w:val="20"/>
        </w:rPr>
        <w:t>ISPA</w:t>
      </w:r>
      <w:r w:rsidR="00613801" w:rsidRPr="00613801">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613801">
        <w:rPr>
          <w:rFonts w:ascii="Times New Roman" w:hAnsi="Times New Roman" w:cs="Times New Roman"/>
          <w:b w:val="0"/>
          <w:i w:val="0"/>
          <w:sz w:val="20"/>
          <w:szCs w:val="20"/>
        </w:rPr>
        <w:t xml:space="preserve"> </w:t>
      </w:r>
      <w:r w:rsidR="00613801" w:rsidRPr="00613801">
        <w:rPr>
          <w:rFonts w:ascii="Times New Roman" w:hAnsi="Times New Roman" w:cs="Times New Roman"/>
          <w:b w:val="0"/>
          <w:i w:val="0"/>
          <w:sz w:val="20"/>
          <w:szCs w:val="20"/>
        </w:rPr>
        <w:t xml:space="preserve">survive the termination or expiration of the </w:t>
      </w:r>
      <w:r w:rsidR="006309F3">
        <w:rPr>
          <w:rFonts w:ascii="Times New Roman" w:hAnsi="Times New Roman" w:cs="Times New Roman"/>
          <w:b w:val="0"/>
          <w:i w:val="0"/>
          <w:sz w:val="20"/>
          <w:szCs w:val="20"/>
        </w:rPr>
        <w:t>ISPA</w:t>
      </w:r>
      <w:r w:rsidR="00613801" w:rsidRPr="00613801">
        <w:rPr>
          <w:rFonts w:ascii="Times New Roman" w:hAnsi="Times New Roman" w:cs="Times New Roman"/>
          <w:b w:val="0"/>
          <w:i w:val="0"/>
          <w:sz w:val="20"/>
          <w:szCs w:val="20"/>
        </w:rPr>
        <w:t xml:space="preserve"> and </w:t>
      </w:r>
      <w:r w:rsidR="005653EF">
        <w:rPr>
          <w:rFonts w:ascii="Times New Roman" w:hAnsi="Times New Roman" w:cs="Times New Roman"/>
          <w:b w:val="0"/>
          <w:i w:val="0"/>
          <w:sz w:val="20"/>
          <w:szCs w:val="20"/>
        </w:rPr>
        <w:t>will</w:t>
      </w:r>
      <w:r w:rsidR="005653EF" w:rsidRPr="00613801">
        <w:rPr>
          <w:rFonts w:ascii="Times New Roman" w:hAnsi="Times New Roman" w:cs="Times New Roman"/>
          <w:b w:val="0"/>
          <w:i w:val="0"/>
          <w:sz w:val="20"/>
          <w:szCs w:val="20"/>
        </w:rPr>
        <w:t xml:space="preserve"> </w:t>
      </w:r>
      <w:r w:rsidR="00613801" w:rsidRPr="00613801">
        <w:rPr>
          <w:rFonts w:ascii="Times New Roman" w:hAnsi="Times New Roman" w:cs="Times New Roman"/>
          <w:b w:val="0"/>
          <w:i w:val="0"/>
          <w:sz w:val="20"/>
          <w:szCs w:val="20"/>
        </w:rPr>
        <w:t xml:space="preserve">apply so long as </w:t>
      </w:r>
      <w:r>
        <w:rPr>
          <w:rFonts w:ascii="Times New Roman" w:hAnsi="Times New Roman" w:cs="Times New Roman"/>
          <w:b w:val="0"/>
          <w:i w:val="0"/>
          <w:sz w:val="20"/>
          <w:szCs w:val="20"/>
        </w:rPr>
        <w:t>Vendor</w:t>
      </w:r>
      <w:r w:rsidR="00613801" w:rsidRPr="00613801">
        <w:rPr>
          <w:rFonts w:ascii="Times New Roman" w:hAnsi="Times New Roman" w:cs="Times New Roman"/>
          <w:b w:val="0"/>
          <w:i w:val="0"/>
          <w:sz w:val="20"/>
          <w:szCs w:val="20"/>
        </w:rPr>
        <w:t xml:space="preserve"> may access or be in possession of </w:t>
      </w:r>
      <w:r w:rsidR="000D7772">
        <w:rPr>
          <w:rFonts w:ascii="Times New Roman" w:hAnsi="Times New Roman" w:cs="Times New Roman"/>
          <w:b w:val="0"/>
          <w:i w:val="0"/>
          <w:sz w:val="20"/>
          <w:szCs w:val="20"/>
        </w:rPr>
        <w:t>University</w:t>
      </w:r>
      <w:r w:rsidR="00613801" w:rsidRPr="00613801">
        <w:rPr>
          <w:rFonts w:ascii="Times New Roman" w:hAnsi="Times New Roman" w:cs="Times New Roman"/>
          <w:b w:val="0"/>
          <w:i w:val="0"/>
          <w:sz w:val="20"/>
          <w:szCs w:val="20"/>
        </w:rPr>
        <w:t xml:space="preserve"> Data</w:t>
      </w:r>
      <w:r w:rsidR="00613801">
        <w:rPr>
          <w:rFonts w:ascii="Times New Roman" w:hAnsi="Times New Roman" w:cs="Times New Roman"/>
          <w:b w:val="0"/>
          <w:i w:val="0"/>
          <w:sz w:val="20"/>
          <w:szCs w:val="20"/>
        </w:rPr>
        <w:t>, Network, or Systems</w:t>
      </w:r>
      <w:r w:rsidR="00613801" w:rsidRPr="00613801">
        <w:rPr>
          <w:rFonts w:ascii="Times New Roman" w:hAnsi="Times New Roman" w:cs="Times New Roman"/>
          <w:b w:val="0"/>
          <w:i w:val="0"/>
          <w:sz w:val="20"/>
          <w:szCs w:val="20"/>
        </w:rPr>
        <w:t xml:space="preserve">. </w:t>
      </w:r>
      <w:r w:rsidR="00407EEB" w:rsidRPr="00407EEB">
        <w:rPr>
          <w:rFonts w:ascii="Times New Roman" w:hAnsi="Times New Roman" w:cs="Times New Roman"/>
          <w:b w:val="0"/>
          <w:i w:val="0"/>
          <w:sz w:val="20"/>
          <w:szCs w:val="20"/>
        </w:rPr>
        <w:t xml:space="preserve">Any requirements imposed on Vendor in this ISPA shall apply to any of Vendor’s subcontractors.    </w:t>
      </w:r>
      <w:r w:rsidR="005324F0" w:rsidRPr="005324F0">
        <w:rPr>
          <w:rFonts w:ascii="Times New Roman" w:hAnsi="Times New Roman" w:cs="Times New Roman"/>
          <w:b w:val="0"/>
          <w:i w:val="0"/>
          <w:sz w:val="20"/>
          <w:szCs w:val="20"/>
        </w:rPr>
        <w:t xml:space="preserve">Following the termination of the Agreement for any reason, </w:t>
      </w:r>
      <w:r>
        <w:rPr>
          <w:rFonts w:ascii="Times New Roman" w:hAnsi="Times New Roman" w:cs="Times New Roman"/>
          <w:b w:val="0"/>
          <w:i w:val="0"/>
          <w:sz w:val="20"/>
          <w:szCs w:val="20"/>
        </w:rPr>
        <w:t>Vendor</w:t>
      </w:r>
      <w:r w:rsidR="005324F0" w:rsidRPr="005324F0">
        <w:rPr>
          <w:rFonts w:ascii="Times New Roman" w:hAnsi="Times New Roman" w:cs="Times New Roman"/>
          <w:b w:val="0"/>
          <w:i w:val="0"/>
          <w:sz w:val="20"/>
          <w:szCs w:val="20"/>
        </w:rPr>
        <w:t xml:space="preserve"> agrees to provide transition services for the benefit of </w:t>
      </w:r>
      <w:r w:rsidR="000D7772">
        <w:rPr>
          <w:rFonts w:ascii="Times New Roman" w:hAnsi="Times New Roman" w:cs="Times New Roman"/>
          <w:b w:val="0"/>
          <w:i w:val="0"/>
          <w:sz w:val="20"/>
          <w:szCs w:val="20"/>
        </w:rPr>
        <w:t>University</w:t>
      </w:r>
      <w:r w:rsidR="005324F0" w:rsidRPr="005324F0">
        <w:rPr>
          <w:rFonts w:ascii="Times New Roman" w:hAnsi="Times New Roman" w:cs="Times New Roman"/>
          <w:b w:val="0"/>
          <w:i w:val="0"/>
          <w:sz w:val="20"/>
          <w:szCs w:val="20"/>
        </w:rPr>
        <w:t xml:space="preserve">, including </w:t>
      </w:r>
      <w:r w:rsidR="005324F0">
        <w:rPr>
          <w:rFonts w:ascii="Times New Roman" w:hAnsi="Times New Roman" w:cs="Times New Roman"/>
          <w:b w:val="0"/>
          <w:i w:val="0"/>
          <w:sz w:val="20"/>
          <w:szCs w:val="20"/>
        </w:rPr>
        <w:t>a month to month extension (not to exceed 90 days) for the</w:t>
      </w:r>
      <w:r w:rsidR="005324F0" w:rsidRPr="005324F0">
        <w:rPr>
          <w:rFonts w:ascii="Times New Roman" w:hAnsi="Times New Roman" w:cs="Times New Roman"/>
          <w:b w:val="0"/>
          <w:i w:val="0"/>
          <w:sz w:val="20"/>
          <w:szCs w:val="20"/>
        </w:rPr>
        <w:t xml:space="preserve"> continued provision of its </w:t>
      </w:r>
      <w:r w:rsidR="005324F0">
        <w:rPr>
          <w:rFonts w:ascii="Times New Roman" w:hAnsi="Times New Roman" w:cs="Times New Roman"/>
          <w:b w:val="0"/>
          <w:i w:val="0"/>
          <w:sz w:val="20"/>
          <w:szCs w:val="20"/>
        </w:rPr>
        <w:t>S</w:t>
      </w:r>
      <w:r w:rsidR="005324F0" w:rsidRPr="005324F0">
        <w:rPr>
          <w:rFonts w:ascii="Times New Roman" w:hAnsi="Times New Roman" w:cs="Times New Roman"/>
          <w:b w:val="0"/>
          <w:i w:val="0"/>
          <w:sz w:val="20"/>
          <w:szCs w:val="20"/>
        </w:rPr>
        <w:t xml:space="preserve">ervices and </w:t>
      </w:r>
      <w:r w:rsidR="005324F0">
        <w:rPr>
          <w:rFonts w:ascii="Times New Roman" w:hAnsi="Times New Roman" w:cs="Times New Roman"/>
          <w:b w:val="0"/>
          <w:i w:val="0"/>
          <w:sz w:val="20"/>
          <w:szCs w:val="20"/>
        </w:rPr>
        <w:t xml:space="preserve">reasonable assistance with </w:t>
      </w:r>
      <w:r w:rsidR="005324F0" w:rsidRPr="005324F0">
        <w:rPr>
          <w:rFonts w:ascii="Times New Roman" w:hAnsi="Times New Roman" w:cs="Times New Roman"/>
          <w:b w:val="0"/>
          <w:i w:val="0"/>
          <w:sz w:val="20"/>
          <w:szCs w:val="20"/>
        </w:rPr>
        <w:t xml:space="preserve">the transfer of </w:t>
      </w:r>
      <w:r w:rsidR="000D7772">
        <w:rPr>
          <w:rFonts w:ascii="Times New Roman" w:hAnsi="Times New Roman" w:cs="Times New Roman"/>
          <w:b w:val="0"/>
          <w:i w:val="0"/>
          <w:sz w:val="20"/>
          <w:szCs w:val="20"/>
        </w:rPr>
        <w:t>University</w:t>
      </w:r>
      <w:r w:rsidR="005324F0" w:rsidRPr="005324F0">
        <w:rPr>
          <w:rFonts w:ascii="Times New Roman" w:hAnsi="Times New Roman" w:cs="Times New Roman"/>
          <w:b w:val="0"/>
          <w:i w:val="0"/>
          <w:sz w:val="20"/>
          <w:szCs w:val="20"/>
        </w:rPr>
        <w:t xml:space="preserve"> Data.</w:t>
      </w:r>
      <w:r w:rsidR="005324F0">
        <w:rPr>
          <w:rFonts w:ascii="Times New Roman" w:hAnsi="Times New Roman" w:cs="Times New Roman"/>
          <w:b w:val="0"/>
          <w:i w:val="0"/>
          <w:sz w:val="20"/>
          <w:szCs w:val="20"/>
        </w:rPr>
        <w:t xml:space="preserve"> </w:t>
      </w:r>
      <w:r w:rsidR="00613801" w:rsidRPr="00613801">
        <w:rPr>
          <w:rFonts w:ascii="Times New Roman" w:hAnsi="Times New Roman" w:cs="Times New Roman"/>
          <w:b w:val="0"/>
          <w:i w:val="0"/>
          <w:sz w:val="20"/>
          <w:szCs w:val="20"/>
        </w:rPr>
        <w:t xml:space="preserve">The parties agree to take such reasonable actions as are necessary to amend this </w:t>
      </w:r>
      <w:r w:rsidR="006309F3">
        <w:rPr>
          <w:rFonts w:ascii="Times New Roman" w:hAnsi="Times New Roman" w:cs="Times New Roman"/>
          <w:b w:val="0"/>
          <w:i w:val="0"/>
          <w:sz w:val="20"/>
          <w:szCs w:val="20"/>
        </w:rPr>
        <w:t>ISPA</w:t>
      </w:r>
      <w:r w:rsidR="00613801" w:rsidRPr="00613801">
        <w:rPr>
          <w:rFonts w:ascii="Times New Roman" w:hAnsi="Times New Roman" w:cs="Times New Roman"/>
          <w:b w:val="0"/>
          <w:i w:val="0"/>
          <w:sz w:val="20"/>
          <w:szCs w:val="20"/>
        </w:rPr>
        <w:t xml:space="preserve"> from time to time as is necessary for the parties to comply with applicable privacy laws. In the event of inconsistency between the Agreement and the </w:t>
      </w:r>
      <w:r w:rsidR="006309F3">
        <w:rPr>
          <w:rFonts w:ascii="Times New Roman" w:hAnsi="Times New Roman" w:cs="Times New Roman"/>
          <w:b w:val="0"/>
          <w:i w:val="0"/>
          <w:sz w:val="20"/>
          <w:szCs w:val="20"/>
        </w:rPr>
        <w:t>ISPA</w:t>
      </w:r>
      <w:r w:rsidR="00613801" w:rsidRPr="00613801">
        <w:rPr>
          <w:rFonts w:ascii="Times New Roman" w:hAnsi="Times New Roman" w:cs="Times New Roman"/>
          <w:b w:val="0"/>
          <w:i w:val="0"/>
          <w:sz w:val="20"/>
          <w:szCs w:val="20"/>
        </w:rPr>
        <w:t xml:space="preserve">, the </w:t>
      </w:r>
      <w:r w:rsidR="006309F3">
        <w:rPr>
          <w:rFonts w:ascii="Times New Roman" w:hAnsi="Times New Roman" w:cs="Times New Roman"/>
          <w:b w:val="0"/>
          <w:i w:val="0"/>
          <w:sz w:val="20"/>
          <w:szCs w:val="20"/>
        </w:rPr>
        <w:t>ISPA</w:t>
      </w:r>
      <w:r w:rsidR="00613801" w:rsidRPr="00613801">
        <w:rPr>
          <w:rFonts w:ascii="Times New Roman" w:hAnsi="Times New Roman" w:cs="Times New Roman"/>
          <w:b w:val="0"/>
          <w:i w:val="0"/>
          <w:sz w:val="20"/>
          <w:szCs w:val="20"/>
        </w:rPr>
        <w:t xml:space="preserve"> </w:t>
      </w:r>
      <w:r w:rsidR="005653EF">
        <w:rPr>
          <w:rFonts w:ascii="Times New Roman" w:hAnsi="Times New Roman" w:cs="Times New Roman"/>
          <w:b w:val="0"/>
          <w:i w:val="0"/>
          <w:sz w:val="20"/>
          <w:szCs w:val="20"/>
        </w:rPr>
        <w:t>will</w:t>
      </w:r>
      <w:r w:rsidR="005653EF" w:rsidRPr="00613801">
        <w:rPr>
          <w:rFonts w:ascii="Times New Roman" w:hAnsi="Times New Roman" w:cs="Times New Roman"/>
          <w:b w:val="0"/>
          <w:i w:val="0"/>
          <w:sz w:val="20"/>
          <w:szCs w:val="20"/>
        </w:rPr>
        <w:t xml:space="preserve"> </w:t>
      </w:r>
      <w:r w:rsidR="00613801" w:rsidRPr="00613801">
        <w:rPr>
          <w:rFonts w:ascii="Times New Roman" w:hAnsi="Times New Roman" w:cs="Times New Roman"/>
          <w:b w:val="0"/>
          <w:i w:val="0"/>
          <w:sz w:val="20"/>
          <w:szCs w:val="20"/>
        </w:rPr>
        <w:t>govern.</w:t>
      </w:r>
    </w:p>
    <w:p w14:paraId="37F6CAEE" w14:textId="686F6160" w:rsidR="00017899" w:rsidRDefault="00017899" w:rsidP="00235784">
      <w:pPr>
        <w:pStyle w:val="H3"/>
        <w:keepNext w:val="0"/>
        <w:tabs>
          <w:tab w:val="clear" w:pos="420"/>
          <w:tab w:val="left" w:pos="3090"/>
        </w:tabs>
        <w:spacing w:before="0" w:after="0" w:line="240" w:lineRule="auto"/>
        <w:rPr>
          <w:i w:val="0"/>
          <w:sz w:val="20"/>
          <w:szCs w:val="20"/>
        </w:rPr>
      </w:pPr>
    </w:p>
    <w:p w14:paraId="08F29C3A" w14:textId="2AD6BB7D" w:rsidR="00235784" w:rsidRPr="00AD0C80" w:rsidRDefault="00AD0C80" w:rsidP="00AD0C80">
      <w:pPr>
        <w:ind w:left="558" w:hanging="288"/>
        <w:rPr>
          <w:sz w:val="20"/>
        </w:rPr>
      </w:pPr>
      <w:r w:rsidRPr="00AD0C80">
        <w:rPr>
          <w:sz w:val="20"/>
        </w:rPr>
        <w:t xml:space="preserve">The parties have executed and delivered this </w:t>
      </w:r>
      <w:r w:rsidR="006309F3">
        <w:rPr>
          <w:sz w:val="20"/>
        </w:rPr>
        <w:t>ISPA</w:t>
      </w:r>
      <w:r w:rsidRPr="00AD0C80">
        <w:rPr>
          <w:sz w:val="20"/>
        </w:rPr>
        <w:t xml:space="preserve"> effective as of </w:t>
      </w:r>
      <w:sdt>
        <w:sdtPr>
          <w:rPr>
            <w:sz w:val="20"/>
            <w:highlight w:val="yellow"/>
          </w:rPr>
          <w:id w:val="365339393"/>
          <w:placeholder>
            <w:docPart w:val="DefaultPlaceholder_-1854013440"/>
          </w:placeholder>
          <w:text/>
        </w:sdtPr>
        <w:sdtContent>
          <w:r w:rsidRPr="00E2585A">
            <w:rPr>
              <w:sz w:val="20"/>
              <w:highlight w:val="yellow"/>
            </w:rPr>
            <w:t>[Date]</w:t>
          </w:r>
        </w:sdtContent>
      </w:sdt>
      <w:r w:rsidRPr="00AD0C80">
        <w:rPr>
          <w:sz w:val="20"/>
        </w:rPr>
        <w:t>.</w:t>
      </w:r>
    </w:p>
    <w:p w14:paraId="5D31799C" w14:textId="6809FBB4" w:rsidR="00AD0C80" w:rsidRPr="00AD0C80" w:rsidRDefault="00AD0C80" w:rsidP="00AD0C80">
      <w:pPr>
        <w:keepNext/>
        <w:spacing w:after="0"/>
        <w:ind w:left="558"/>
        <w:jc w:val="both"/>
        <w:rPr>
          <w:rFonts w:eastAsia="Times New Roman" w:cstheme="minorHAnsi"/>
          <w:b/>
          <w:color w:val="000000"/>
          <w:sz w:val="20"/>
          <w:szCs w:val="20"/>
        </w:rPr>
      </w:pPr>
      <w:r w:rsidRPr="00AD0C80">
        <w:rPr>
          <w:rFonts w:eastAsia="Times New Roman" w:cstheme="minorHAnsi"/>
          <w:b/>
          <w:color w:val="000000"/>
          <w:sz w:val="20"/>
          <w:szCs w:val="20"/>
        </w:rPr>
        <w:t>The University of Arizona</w:t>
      </w:r>
      <w:r w:rsidRPr="00AD0C80">
        <w:rPr>
          <w:rFonts w:eastAsia="Times New Roman" w:cstheme="minorHAnsi"/>
          <w:b/>
          <w:color w:val="000000"/>
          <w:sz w:val="20"/>
          <w:szCs w:val="20"/>
        </w:rPr>
        <w:tab/>
      </w:r>
      <w:r w:rsidRPr="00AD0C80">
        <w:rPr>
          <w:rFonts w:eastAsia="Times New Roman" w:cstheme="minorHAnsi"/>
          <w:b/>
          <w:color w:val="000000"/>
          <w:sz w:val="20"/>
          <w:szCs w:val="20"/>
        </w:rPr>
        <w:tab/>
      </w:r>
      <w:r w:rsidRPr="00AD0C80">
        <w:rPr>
          <w:rFonts w:eastAsia="Times New Roman" w:cstheme="minorHAnsi"/>
          <w:b/>
          <w:color w:val="000000"/>
          <w:sz w:val="20"/>
          <w:szCs w:val="20"/>
        </w:rPr>
        <w:tab/>
      </w:r>
      <w:r w:rsidRPr="00AD0C80">
        <w:rPr>
          <w:rFonts w:eastAsia="Times New Roman" w:cstheme="minorHAnsi"/>
          <w:b/>
          <w:color w:val="000000"/>
          <w:sz w:val="20"/>
          <w:szCs w:val="20"/>
        </w:rPr>
        <w:tab/>
      </w:r>
      <w:r w:rsidR="00C91BDF">
        <w:rPr>
          <w:rFonts w:eastAsia="Times New Roman" w:cstheme="minorHAnsi"/>
          <w:b/>
          <w:color w:val="000000"/>
          <w:sz w:val="20"/>
          <w:szCs w:val="20"/>
        </w:rPr>
        <w:tab/>
      </w:r>
      <w:sdt>
        <w:sdtPr>
          <w:rPr>
            <w:rFonts w:eastAsia="Times New Roman" w:cstheme="minorHAnsi"/>
            <w:b/>
            <w:color w:val="000000"/>
            <w:sz w:val="20"/>
            <w:szCs w:val="20"/>
            <w:highlight w:val="yellow"/>
          </w:rPr>
          <w:id w:val="-1005357878"/>
          <w:placeholder>
            <w:docPart w:val="DefaultPlaceholder_-1854013440"/>
          </w:placeholder>
          <w:text/>
        </w:sdtPr>
        <w:sdtContent>
          <w:r w:rsidR="00C754E5" w:rsidRPr="00E2585A">
            <w:rPr>
              <w:rFonts w:eastAsia="Times New Roman" w:cstheme="minorHAnsi"/>
              <w:b/>
              <w:color w:val="000000"/>
              <w:sz w:val="20"/>
              <w:szCs w:val="20"/>
              <w:highlight w:val="yellow"/>
            </w:rPr>
            <w:t>Vendor</w:t>
          </w:r>
        </w:sdtContent>
      </w:sdt>
    </w:p>
    <w:p w14:paraId="4E134E28" w14:textId="77777777" w:rsidR="00AD0C80" w:rsidRPr="00AD0C80" w:rsidRDefault="00AD0C80" w:rsidP="00AD0C80">
      <w:pPr>
        <w:keepNext/>
        <w:spacing w:after="0"/>
        <w:ind w:left="558"/>
        <w:jc w:val="both"/>
        <w:rPr>
          <w:rFonts w:eastAsia="Times New Roman" w:cstheme="minorHAnsi"/>
          <w:b/>
          <w:color w:val="000000"/>
          <w:sz w:val="20"/>
          <w:szCs w:val="20"/>
        </w:rPr>
      </w:pPr>
      <w:r w:rsidRPr="00AD0C80">
        <w:rPr>
          <w:rFonts w:eastAsia="Times New Roman" w:cstheme="minorHAnsi"/>
          <w:b/>
          <w:i/>
          <w:color w:val="000000"/>
          <w:sz w:val="20"/>
          <w:szCs w:val="20"/>
        </w:rPr>
        <w:tab/>
      </w:r>
      <w:r w:rsidRPr="00AD0C80">
        <w:rPr>
          <w:rFonts w:eastAsia="Times New Roman" w:cstheme="minorHAnsi"/>
          <w:b/>
          <w:i/>
          <w:color w:val="000000"/>
          <w:sz w:val="20"/>
          <w:szCs w:val="20"/>
        </w:rPr>
        <w:tab/>
      </w:r>
      <w:r w:rsidRPr="00AD0C80">
        <w:rPr>
          <w:rFonts w:eastAsia="Times New Roman" w:cstheme="minorHAnsi"/>
          <w:b/>
          <w:color w:val="000000"/>
          <w:sz w:val="20"/>
          <w:szCs w:val="20"/>
        </w:rPr>
        <w:tab/>
      </w:r>
      <w:r w:rsidRPr="00AD0C80">
        <w:rPr>
          <w:rFonts w:eastAsia="Times New Roman" w:cstheme="minorHAnsi"/>
          <w:b/>
          <w:color w:val="000000"/>
          <w:sz w:val="20"/>
          <w:szCs w:val="20"/>
        </w:rPr>
        <w:tab/>
      </w:r>
      <w:r w:rsidRPr="00AD0C80">
        <w:rPr>
          <w:rFonts w:eastAsia="Times New Roman" w:cstheme="minorHAnsi"/>
          <w:b/>
          <w:color w:val="000000"/>
          <w:sz w:val="20"/>
          <w:szCs w:val="20"/>
        </w:rPr>
        <w:tab/>
      </w:r>
    </w:p>
    <w:p w14:paraId="6B90A416" w14:textId="29F23DA6" w:rsidR="00AD0C80" w:rsidRPr="00AD0C80" w:rsidRDefault="00AD0C80" w:rsidP="00AD0C80">
      <w:pPr>
        <w:keepNext/>
        <w:spacing w:after="0"/>
        <w:ind w:left="270" w:firstLine="288"/>
        <w:jc w:val="both"/>
        <w:rPr>
          <w:rFonts w:eastAsia="Times New Roman" w:cstheme="minorHAnsi"/>
          <w:color w:val="000000"/>
          <w:sz w:val="20"/>
          <w:szCs w:val="20"/>
        </w:rPr>
      </w:pPr>
      <w:r w:rsidRPr="00AD0C80">
        <w:rPr>
          <w:rFonts w:eastAsia="Times New Roman" w:cstheme="minorHAnsi"/>
          <w:color w:val="000000"/>
          <w:sz w:val="20"/>
          <w:szCs w:val="20"/>
        </w:rPr>
        <w:t>By:</w:t>
      </w:r>
      <w:sdt>
        <w:sdtPr>
          <w:rPr>
            <w:rFonts w:eastAsia="Times New Roman" w:cstheme="minorHAnsi"/>
            <w:color w:val="000000"/>
            <w:sz w:val="20"/>
            <w:szCs w:val="20"/>
          </w:rPr>
          <w:id w:val="93062481"/>
          <w:placeholder>
            <w:docPart w:val="DefaultPlaceholder_-1854013440"/>
          </w:placeholder>
          <w:showingPlcHdr/>
        </w:sdtPr>
        <w:sdtEndPr>
          <w:rPr>
            <w:u w:val="single"/>
          </w:rPr>
        </w:sdtEndPr>
        <w:sdtContent>
          <w:r w:rsidR="00E2585A" w:rsidRPr="00E2585A">
            <w:rPr>
              <w:rStyle w:val="PlaceholderText"/>
              <w:u w:val="single"/>
            </w:rPr>
            <w:t>Click or tap here to enter text.</w:t>
          </w:r>
        </w:sdtContent>
      </w:sdt>
      <w:r w:rsidRPr="00AD0C80">
        <w:rPr>
          <w:rFonts w:eastAsia="Times New Roman" w:cstheme="minorHAnsi"/>
          <w:color w:val="000000"/>
          <w:sz w:val="20"/>
          <w:szCs w:val="20"/>
          <w:u w:val="single"/>
        </w:rPr>
        <w:tab/>
      </w:r>
      <w:r w:rsidRPr="00AD0C80">
        <w:rPr>
          <w:rFonts w:eastAsia="Times New Roman" w:cstheme="minorHAnsi"/>
          <w:color w:val="000000"/>
          <w:sz w:val="20"/>
          <w:szCs w:val="20"/>
          <w:u w:val="single"/>
        </w:rPr>
        <w:tab/>
      </w:r>
      <w:r w:rsidRPr="00AD0C80">
        <w:rPr>
          <w:rFonts w:eastAsia="Times New Roman" w:cstheme="minorHAnsi"/>
          <w:color w:val="000000"/>
          <w:sz w:val="20"/>
          <w:szCs w:val="20"/>
        </w:rPr>
        <w:tab/>
        <w:t>By:</w:t>
      </w:r>
      <w:r w:rsidRPr="00AD0C80">
        <w:rPr>
          <w:rFonts w:eastAsia="Times New Roman" w:cstheme="minorHAnsi"/>
          <w:color w:val="000000"/>
          <w:sz w:val="20"/>
          <w:szCs w:val="20"/>
          <w:u w:val="single"/>
        </w:rPr>
        <w:t xml:space="preserve"> </w:t>
      </w:r>
      <w:sdt>
        <w:sdtPr>
          <w:rPr>
            <w:rFonts w:eastAsia="Times New Roman" w:cstheme="minorHAnsi"/>
            <w:color w:val="000000"/>
            <w:sz w:val="20"/>
            <w:szCs w:val="20"/>
            <w:u w:val="single"/>
          </w:rPr>
          <w:id w:val="-1321347510"/>
          <w:placeholder>
            <w:docPart w:val="DefaultPlaceholder_-1854013440"/>
          </w:placeholder>
          <w:showingPlcHdr/>
        </w:sdtPr>
        <w:sdtEndPr/>
        <w:sdtContent>
          <w:r w:rsidR="00E2585A" w:rsidRPr="00E2585A">
            <w:rPr>
              <w:rStyle w:val="PlaceholderText"/>
              <w:u w:val="single"/>
            </w:rPr>
            <w:t>Click or tap here to enter text.</w:t>
          </w:r>
        </w:sdtContent>
      </w:sdt>
      <w:r w:rsidRPr="00AD0C80">
        <w:rPr>
          <w:rFonts w:eastAsia="Times New Roman" w:cstheme="minorHAnsi"/>
          <w:color w:val="000000"/>
          <w:sz w:val="20"/>
          <w:szCs w:val="20"/>
          <w:u w:val="single"/>
        </w:rPr>
        <w:tab/>
      </w:r>
      <w:r w:rsidRPr="00AD0C80">
        <w:rPr>
          <w:rFonts w:eastAsia="Times New Roman" w:cstheme="minorHAnsi"/>
          <w:color w:val="000000"/>
          <w:sz w:val="20"/>
          <w:szCs w:val="20"/>
          <w:u w:val="single"/>
        </w:rPr>
        <w:tab/>
      </w:r>
    </w:p>
    <w:p w14:paraId="26F3E3A5" w14:textId="77777777" w:rsidR="00AD0C80" w:rsidRPr="00AD0C80" w:rsidRDefault="00AD0C80" w:rsidP="00AD0C80">
      <w:pPr>
        <w:keepNext/>
        <w:spacing w:after="0"/>
        <w:ind w:left="558"/>
        <w:jc w:val="both"/>
        <w:rPr>
          <w:rFonts w:eastAsia="Times New Roman" w:cstheme="minorHAnsi"/>
          <w:color w:val="000000"/>
          <w:sz w:val="20"/>
          <w:szCs w:val="20"/>
        </w:rPr>
      </w:pPr>
    </w:p>
    <w:p w14:paraId="7570E9F5" w14:textId="3B6CB3AE" w:rsidR="00AD0C80" w:rsidRPr="00AD0C80" w:rsidRDefault="00AD0C80" w:rsidP="00AD0C80">
      <w:pPr>
        <w:keepNext/>
        <w:spacing w:after="0"/>
        <w:ind w:left="558"/>
        <w:jc w:val="both"/>
        <w:rPr>
          <w:rFonts w:eastAsia="Times New Roman" w:cstheme="minorHAnsi"/>
          <w:color w:val="000000"/>
          <w:sz w:val="20"/>
          <w:szCs w:val="20"/>
        </w:rPr>
      </w:pPr>
      <w:r w:rsidRPr="00AD0C80">
        <w:rPr>
          <w:rFonts w:eastAsia="Times New Roman" w:cstheme="minorHAnsi"/>
          <w:color w:val="000000"/>
          <w:sz w:val="20"/>
          <w:szCs w:val="20"/>
        </w:rPr>
        <w:t>Name:</w:t>
      </w:r>
      <w:r w:rsidRPr="00AD0C80">
        <w:rPr>
          <w:rFonts w:eastAsia="Times New Roman" w:cstheme="minorHAnsi"/>
          <w:color w:val="000000"/>
          <w:sz w:val="20"/>
          <w:szCs w:val="20"/>
          <w:u w:val="single"/>
        </w:rPr>
        <w:t xml:space="preserve"> </w:t>
      </w:r>
      <w:sdt>
        <w:sdtPr>
          <w:rPr>
            <w:rFonts w:eastAsia="Times New Roman" w:cstheme="minorHAnsi"/>
            <w:color w:val="000000"/>
            <w:sz w:val="20"/>
            <w:szCs w:val="20"/>
            <w:u w:val="single"/>
          </w:rPr>
          <w:id w:val="1198049240"/>
          <w:placeholder>
            <w:docPart w:val="DefaultPlaceholder_-1854013440"/>
          </w:placeholder>
          <w:showingPlcHdr/>
        </w:sdtPr>
        <w:sdtEndPr/>
        <w:sdtContent>
          <w:r w:rsidR="00E2585A" w:rsidRPr="00E2585A">
            <w:rPr>
              <w:rStyle w:val="PlaceholderText"/>
              <w:u w:val="single"/>
            </w:rPr>
            <w:t>Click or tap here to enter text.</w:t>
          </w:r>
        </w:sdtContent>
      </w:sdt>
      <w:r w:rsidRPr="00AD0C80">
        <w:rPr>
          <w:rFonts w:eastAsia="Times New Roman" w:cstheme="minorHAnsi"/>
          <w:color w:val="000000"/>
          <w:sz w:val="20"/>
          <w:szCs w:val="20"/>
          <w:u w:val="single"/>
        </w:rPr>
        <w:tab/>
      </w:r>
      <w:r w:rsidRPr="00AD0C80">
        <w:rPr>
          <w:rFonts w:eastAsia="Times New Roman" w:cstheme="minorHAnsi"/>
          <w:color w:val="000000"/>
          <w:sz w:val="20"/>
          <w:szCs w:val="20"/>
          <w:u w:val="single"/>
        </w:rPr>
        <w:tab/>
      </w:r>
      <w:r w:rsidRPr="00AD0C80">
        <w:rPr>
          <w:rFonts w:eastAsia="Times New Roman" w:cstheme="minorHAnsi"/>
          <w:color w:val="000000"/>
          <w:sz w:val="20"/>
          <w:szCs w:val="20"/>
        </w:rPr>
        <w:tab/>
        <w:t>Name:</w:t>
      </w:r>
      <w:sdt>
        <w:sdtPr>
          <w:rPr>
            <w:rFonts w:eastAsia="Times New Roman" w:cstheme="minorHAnsi"/>
            <w:color w:val="000000"/>
            <w:sz w:val="20"/>
            <w:szCs w:val="20"/>
          </w:rPr>
          <w:id w:val="-1114053656"/>
          <w:placeholder>
            <w:docPart w:val="DefaultPlaceholder_-1854013440"/>
          </w:placeholder>
          <w:showingPlcHdr/>
        </w:sdtPr>
        <w:sdtEndPr>
          <w:rPr>
            <w:u w:val="single"/>
          </w:rPr>
        </w:sdtEndPr>
        <w:sdtContent>
          <w:r w:rsidR="00E2585A" w:rsidRPr="00E2585A">
            <w:rPr>
              <w:rStyle w:val="PlaceholderText"/>
              <w:u w:val="single"/>
            </w:rPr>
            <w:t>Click or tap here to enter text.</w:t>
          </w:r>
        </w:sdtContent>
      </w:sdt>
      <w:r w:rsidRPr="00AD0C80">
        <w:rPr>
          <w:rFonts w:eastAsia="Times New Roman" w:cstheme="minorHAnsi"/>
          <w:color w:val="000000"/>
          <w:sz w:val="20"/>
          <w:szCs w:val="20"/>
          <w:u w:val="single"/>
        </w:rPr>
        <w:tab/>
      </w:r>
      <w:r w:rsidRPr="00AD0C80">
        <w:rPr>
          <w:rFonts w:eastAsia="Times New Roman" w:cstheme="minorHAnsi"/>
          <w:color w:val="000000"/>
          <w:sz w:val="20"/>
          <w:szCs w:val="20"/>
          <w:u w:val="single"/>
        </w:rPr>
        <w:tab/>
      </w:r>
    </w:p>
    <w:p w14:paraId="07CC64FA" w14:textId="77777777" w:rsidR="00AD0C80" w:rsidRPr="00AD0C80" w:rsidRDefault="00AD0C80" w:rsidP="00AD0C80">
      <w:pPr>
        <w:keepNext/>
        <w:spacing w:after="0"/>
        <w:ind w:left="558"/>
        <w:jc w:val="both"/>
        <w:rPr>
          <w:rFonts w:eastAsia="Times New Roman" w:cstheme="minorHAnsi"/>
          <w:color w:val="000000"/>
          <w:sz w:val="20"/>
          <w:szCs w:val="20"/>
        </w:rPr>
      </w:pPr>
    </w:p>
    <w:p w14:paraId="474A7FCB" w14:textId="66945A7C" w:rsidR="00AD0C80" w:rsidRPr="00AD0C80" w:rsidRDefault="00AD0C80" w:rsidP="00AD0C80">
      <w:pPr>
        <w:keepNext/>
        <w:spacing w:after="0"/>
        <w:ind w:left="558"/>
        <w:jc w:val="both"/>
        <w:rPr>
          <w:rFonts w:eastAsia="Times New Roman" w:cstheme="minorHAnsi"/>
          <w:color w:val="000000"/>
          <w:sz w:val="20"/>
          <w:szCs w:val="20"/>
        </w:rPr>
      </w:pPr>
      <w:r>
        <w:rPr>
          <w:rFonts w:eastAsia="Times New Roman" w:cstheme="minorHAnsi"/>
          <w:color w:val="000000"/>
          <w:sz w:val="20"/>
          <w:szCs w:val="20"/>
        </w:rPr>
        <w:t>Date</w:t>
      </w:r>
      <w:r w:rsidRPr="00AD0C80">
        <w:rPr>
          <w:rFonts w:eastAsia="Times New Roman" w:cstheme="minorHAnsi"/>
          <w:color w:val="000000"/>
          <w:sz w:val="20"/>
          <w:szCs w:val="20"/>
        </w:rPr>
        <w:t>:</w:t>
      </w:r>
      <w:r w:rsidRPr="00AD0C80">
        <w:rPr>
          <w:rFonts w:eastAsia="Times New Roman" w:cstheme="minorHAnsi"/>
          <w:color w:val="000000"/>
          <w:sz w:val="20"/>
          <w:szCs w:val="20"/>
          <w:u w:val="single"/>
        </w:rPr>
        <w:t xml:space="preserve"> </w:t>
      </w:r>
      <w:sdt>
        <w:sdtPr>
          <w:rPr>
            <w:rFonts w:eastAsia="Times New Roman" w:cstheme="minorHAnsi"/>
            <w:color w:val="000000"/>
            <w:sz w:val="20"/>
            <w:szCs w:val="20"/>
            <w:u w:val="single"/>
          </w:rPr>
          <w:id w:val="-1045450406"/>
          <w:placeholder>
            <w:docPart w:val="DefaultPlaceholder_-1854013440"/>
          </w:placeholder>
          <w:showingPlcHdr/>
        </w:sdtPr>
        <w:sdtEndPr/>
        <w:sdtContent>
          <w:r w:rsidR="00E2585A" w:rsidRPr="00E2585A">
            <w:rPr>
              <w:rStyle w:val="PlaceholderText"/>
              <w:u w:val="single"/>
            </w:rPr>
            <w:t>Click or tap here to enter text.</w:t>
          </w:r>
        </w:sdtContent>
      </w:sdt>
      <w:r w:rsidRPr="00AD0C80">
        <w:rPr>
          <w:rFonts w:eastAsia="Times New Roman" w:cstheme="minorHAnsi"/>
          <w:color w:val="000000"/>
          <w:sz w:val="20"/>
          <w:szCs w:val="20"/>
          <w:u w:val="single"/>
        </w:rPr>
        <w:tab/>
      </w:r>
      <w:r w:rsidRPr="00AD0C80">
        <w:rPr>
          <w:rFonts w:eastAsia="Times New Roman" w:cstheme="minorHAnsi"/>
          <w:color w:val="000000"/>
          <w:sz w:val="20"/>
          <w:szCs w:val="20"/>
          <w:u w:val="single"/>
        </w:rPr>
        <w:tab/>
      </w:r>
      <w:r w:rsidRPr="00AD0C80">
        <w:rPr>
          <w:rFonts w:eastAsia="Times New Roman" w:cstheme="minorHAnsi"/>
          <w:color w:val="000000"/>
          <w:sz w:val="20"/>
          <w:szCs w:val="20"/>
        </w:rPr>
        <w:tab/>
      </w:r>
      <w:r>
        <w:rPr>
          <w:rFonts w:eastAsia="Times New Roman" w:cstheme="minorHAnsi"/>
          <w:color w:val="000000"/>
          <w:sz w:val="20"/>
          <w:szCs w:val="20"/>
        </w:rPr>
        <w:t>Date</w:t>
      </w:r>
      <w:r w:rsidRPr="00AD0C80">
        <w:rPr>
          <w:rFonts w:eastAsia="Times New Roman" w:cstheme="minorHAnsi"/>
          <w:color w:val="000000"/>
          <w:sz w:val="20"/>
          <w:szCs w:val="20"/>
        </w:rPr>
        <w:t>:</w:t>
      </w:r>
      <w:r w:rsidRPr="00AD0C80">
        <w:rPr>
          <w:rFonts w:eastAsia="Times New Roman" w:cstheme="minorHAnsi"/>
          <w:color w:val="000000"/>
          <w:sz w:val="20"/>
          <w:szCs w:val="20"/>
          <w:u w:val="single"/>
        </w:rPr>
        <w:t xml:space="preserve"> </w:t>
      </w:r>
      <w:sdt>
        <w:sdtPr>
          <w:rPr>
            <w:rFonts w:eastAsia="Times New Roman" w:cstheme="minorHAnsi"/>
            <w:color w:val="000000"/>
            <w:sz w:val="20"/>
            <w:szCs w:val="20"/>
            <w:u w:val="single"/>
          </w:rPr>
          <w:id w:val="1836640184"/>
          <w:placeholder>
            <w:docPart w:val="DefaultPlaceholder_-1854013440"/>
          </w:placeholder>
          <w:showingPlcHdr/>
        </w:sdtPr>
        <w:sdtEndPr/>
        <w:sdtContent>
          <w:r w:rsidR="00E2585A" w:rsidRPr="00E2585A">
            <w:rPr>
              <w:rStyle w:val="PlaceholderText"/>
              <w:u w:val="single"/>
            </w:rPr>
            <w:t>Click or tap here to enter text.</w:t>
          </w:r>
        </w:sdtContent>
      </w:sdt>
      <w:r w:rsidRPr="00AD0C80">
        <w:rPr>
          <w:rFonts w:eastAsia="Times New Roman" w:cstheme="minorHAnsi"/>
          <w:color w:val="000000"/>
          <w:sz w:val="20"/>
          <w:szCs w:val="20"/>
          <w:u w:val="single"/>
        </w:rPr>
        <w:tab/>
      </w:r>
      <w:r w:rsidRPr="00AD0C80">
        <w:rPr>
          <w:rFonts w:eastAsia="Times New Roman" w:cstheme="minorHAnsi"/>
          <w:color w:val="000000"/>
          <w:sz w:val="20"/>
          <w:szCs w:val="20"/>
          <w:u w:val="single"/>
        </w:rPr>
        <w:tab/>
      </w:r>
    </w:p>
    <w:p w14:paraId="7FB6D6AE" w14:textId="2EE832FB" w:rsidR="00AD0C80" w:rsidRDefault="00AD0C80">
      <w:pPr>
        <w:rPr>
          <w:rFonts w:ascii="Optima LT Std" w:eastAsia="Times New Roman" w:hAnsi="Optima LT Std" w:cs="Optima LT Std"/>
          <w:b/>
          <w:bCs/>
          <w:iCs/>
          <w:color w:val="000000"/>
          <w:sz w:val="20"/>
          <w:szCs w:val="20"/>
        </w:rPr>
      </w:pPr>
      <w:r>
        <w:rPr>
          <w:i/>
          <w:sz w:val="20"/>
          <w:szCs w:val="20"/>
        </w:rPr>
        <w:br w:type="page"/>
      </w:r>
    </w:p>
    <w:p w14:paraId="65A9A0CB" w14:textId="408CC8A1" w:rsidR="00AD0C80" w:rsidRPr="00AD0C80" w:rsidRDefault="00AD0C80" w:rsidP="00AD0C80">
      <w:pPr>
        <w:numPr>
          <w:ilvl w:val="2"/>
          <w:numId w:val="0"/>
        </w:numPr>
        <w:spacing w:after="0" w:line="276" w:lineRule="auto"/>
        <w:ind w:left="562" w:hanging="288"/>
        <w:jc w:val="center"/>
        <w:rPr>
          <w:rFonts w:cs="Times New Roman"/>
          <w:b/>
          <w:sz w:val="22"/>
          <w:szCs w:val="20"/>
          <w:u w:val="single"/>
        </w:rPr>
      </w:pPr>
      <w:r w:rsidRPr="00AD0C80">
        <w:rPr>
          <w:rFonts w:cs="Times New Roman"/>
          <w:b/>
          <w:sz w:val="22"/>
          <w:szCs w:val="20"/>
          <w:u w:val="single"/>
        </w:rPr>
        <w:lastRenderedPageBreak/>
        <w:t xml:space="preserve">Cloud Software </w:t>
      </w:r>
      <w:r w:rsidR="007A3984">
        <w:rPr>
          <w:rFonts w:cs="Times New Roman"/>
          <w:b/>
          <w:sz w:val="22"/>
          <w:szCs w:val="20"/>
          <w:u w:val="single"/>
        </w:rPr>
        <w:t>Appendix</w:t>
      </w:r>
    </w:p>
    <w:p w14:paraId="151034F3" w14:textId="77777777" w:rsidR="00B47707" w:rsidRDefault="00B47707" w:rsidP="00B47707">
      <w:pPr>
        <w:numPr>
          <w:ilvl w:val="2"/>
          <w:numId w:val="0"/>
        </w:numPr>
        <w:spacing w:after="0" w:line="276" w:lineRule="auto"/>
        <w:ind w:left="274" w:hanging="288"/>
        <w:rPr>
          <w:rFonts w:cs="Times New Roman"/>
          <w:sz w:val="20"/>
          <w:szCs w:val="20"/>
        </w:rPr>
      </w:pPr>
    </w:p>
    <w:p w14:paraId="53E67779" w14:textId="3B162F71" w:rsidR="00AD0C80" w:rsidRPr="00AD0C80" w:rsidRDefault="00AD0C80" w:rsidP="00B47707">
      <w:pPr>
        <w:numPr>
          <w:ilvl w:val="2"/>
          <w:numId w:val="0"/>
        </w:numPr>
        <w:spacing w:after="200" w:line="276" w:lineRule="auto"/>
        <w:ind w:left="270"/>
        <w:rPr>
          <w:rFonts w:cs="Times New Roman"/>
          <w:sz w:val="20"/>
          <w:szCs w:val="20"/>
        </w:rPr>
      </w:pPr>
      <w:r w:rsidRPr="00AD0C80">
        <w:rPr>
          <w:rFonts w:cs="Times New Roman"/>
          <w:sz w:val="20"/>
          <w:szCs w:val="20"/>
        </w:rPr>
        <w:t xml:space="preserve">In addition to the terms in the </w:t>
      </w:r>
      <w:r w:rsidR="006309F3">
        <w:rPr>
          <w:rFonts w:cs="Times New Roman"/>
          <w:sz w:val="20"/>
          <w:szCs w:val="20"/>
        </w:rPr>
        <w:t>ISPA</w:t>
      </w:r>
      <w:r w:rsidRPr="00AD0C80">
        <w:rPr>
          <w:rFonts w:cs="Times New Roman"/>
          <w:sz w:val="20"/>
          <w:szCs w:val="20"/>
        </w:rPr>
        <w:t xml:space="preserve">, the following terms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apply if the Services provided under this Agreement are</w:t>
      </w:r>
      <w:r w:rsidR="00B47707">
        <w:rPr>
          <w:rFonts w:cs="Times New Roman"/>
          <w:sz w:val="20"/>
          <w:szCs w:val="20"/>
        </w:rPr>
        <w:t xml:space="preserve"> </w:t>
      </w:r>
      <w:r w:rsidRPr="00AD0C80">
        <w:rPr>
          <w:rFonts w:cs="Times New Roman"/>
          <w:sz w:val="20"/>
          <w:szCs w:val="20"/>
        </w:rPr>
        <w:t xml:space="preserve">provided to </w:t>
      </w:r>
      <w:r w:rsidR="000D7772">
        <w:rPr>
          <w:rFonts w:cs="Times New Roman"/>
          <w:sz w:val="20"/>
          <w:szCs w:val="20"/>
        </w:rPr>
        <w:t>University</w:t>
      </w:r>
      <w:r w:rsidRPr="00AD0C80">
        <w:rPr>
          <w:rFonts w:cs="Times New Roman"/>
          <w:sz w:val="20"/>
          <w:szCs w:val="20"/>
        </w:rPr>
        <w:t xml:space="preserve"> as Cloud Software.</w:t>
      </w:r>
    </w:p>
    <w:p w14:paraId="4B8240D6" w14:textId="03647445" w:rsidR="00AD0C80" w:rsidRPr="00AD0C80" w:rsidRDefault="00AD0C80" w:rsidP="00AD0C80">
      <w:pPr>
        <w:numPr>
          <w:ilvl w:val="0"/>
          <w:numId w:val="17"/>
        </w:numPr>
        <w:spacing w:after="200" w:line="276" w:lineRule="auto"/>
        <w:contextualSpacing/>
        <w:rPr>
          <w:rFonts w:cs="Times New Roman"/>
          <w:sz w:val="20"/>
          <w:szCs w:val="20"/>
        </w:rPr>
      </w:pPr>
      <w:r w:rsidRPr="00AD0C80">
        <w:rPr>
          <w:rFonts w:cs="Times New Roman"/>
          <w:sz w:val="20"/>
          <w:szCs w:val="20"/>
        </w:rPr>
        <w:t xml:space="preserve"> </w:t>
      </w:r>
      <w:r w:rsidR="00C754E5">
        <w:rPr>
          <w:rFonts w:cs="Times New Roman"/>
          <w:b/>
          <w:sz w:val="20"/>
          <w:szCs w:val="20"/>
        </w:rPr>
        <w:t>Vendor</w:t>
      </w:r>
      <w:r w:rsidRPr="00AD0C80">
        <w:rPr>
          <w:rFonts w:cs="Times New Roman"/>
          <w:b/>
          <w:sz w:val="20"/>
          <w:szCs w:val="20"/>
        </w:rPr>
        <w:t xml:space="preserve"> Obligations. </w:t>
      </w:r>
      <w:r w:rsidRPr="00AD0C80">
        <w:rPr>
          <w:rFonts w:cs="Times New Roman"/>
          <w:sz w:val="20"/>
          <w:szCs w:val="20"/>
        </w:rPr>
        <w:t xml:space="preserve">In addition to any other obligations of </w:t>
      </w:r>
      <w:r w:rsidR="00C754E5">
        <w:rPr>
          <w:rFonts w:cs="Times New Roman"/>
          <w:sz w:val="20"/>
          <w:szCs w:val="20"/>
        </w:rPr>
        <w:t>Vendor</w:t>
      </w:r>
      <w:r w:rsidRPr="00AD0C80">
        <w:rPr>
          <w:rFonts w:cs="Times New Roman"/>
          <w:sz w:val="20"/>
          <w:szCs w:val="20"/>
        </w:rPr>
        <w:t xml:space="preserve">, </w:t>
      </w:r>
      <w:r w:rsidR="00C754E5">
        <w:rPr>
          <w:rFonts w:cs="Times New Roman"/>
          <w:sz w:val="20"/>
          <w:szCs w:val="20"/>
        </w:rPr>
        <w:t>Vendor</w:t>
      </w:r>
      <w:r w:rsidRPr="00AD0C80">
        <w:rPr>
          <w:rFonts w:cs="Times New Roman"/>
          <w:sz w:val="20"/>
          <w:szCs w:val="20"/>
        </w:rPr>
        <w:t xml:space="preserve"> </w:t>
      </w:r>
      <w:r w:rsidR="005653EF">
        <w:rPr>
          <w:rFonts w:cs="Times New Roman"/>
          <w:sz w:val="20"/>
          <w:szCs w:val="20"/>
        </w:rPr>
        <w:t>must</w:t>
      </w:r>
      <w:r w:rsidRPr="00AD0C80">
        <w:rPr>
          <w:rFonts w:cs="Times New Roman"/>
          <w:sz w:val="20"/>
          <w:szCs w:val="20"/>
        </w:rPr>
        <w:t>:</w:t>
      </w:r>
    </w:p>
    <w:p w14:paraId="5EFE3073" w14:textId="3FCD2BEC" w:rsidR="00AD0C80" w:rsidRPr="00AD0C80" w:rsidRDefault="00AD0C80" w:rsidP="00AD0C80">
      <w:pPr>
        <w:numPr>
          <w:ilvl w:val="0"/>
          <w:numId w:val="16"/>
        </w:numPr>
        <w:spacing w:after="200" w:line="276" w:lineRule="auto"/>
        <w:contextualSpacing/>
        <w:rPr>
          <w:rFonts w:cs="Times New Roman"/>
          <w:sz w:val="20"/>
          <w:szCs w:val="20"/>
        </w:rPr>
      </w:pPr>
      <w:r w:rsidRPr="00AD0C80">
        <w:rPr>
          <w:rFonts w:cs="Times New Roman"/>
          <w:sz w:val="20"/>
          <w:szCs w:val="20"/>
        </w:rPr>
        <w:t xml:space="preserve">Provide the Services on a continuous basis and warrants that the Services will be fully available 99.9% of each month, except for scheduled maintenance for which written notice has been provided to </w:t>
      </w:r>
      <w:r w:rsidR="000D7772">
        <w:rPr>
          <w:rFonts w:cs="Times New Roman"/>
          <w:sz w:val="20"/>
          <w:szCs w:val="20"/>
        </w:rPr>
        <w:t>University</w:t>
      </w:r>
      <w:r w:rsidRPr="00AD0C80">
        <w:rPr>
          <w:rFonts w:cs="Times New Roman"/>
          <w:sz w:val="20"/>
          <w:szCs w:val="20"/>
        </w:rPr>
        <w:t xml:space="preserve"> at least thirty (30) calendar days in advance.</w:t>
      </w:r>
    </w:p>
    <w:p w14:paraId="58959C65" w14:textId="77777777" w:rsidR="00AD0C80" w:rsidRPr="00AD0C80" w:rsidRDefault="00AD0C80" w:rsidP="00AD0C80">
      <w:pPr>
        <w:numPr>
          <w:ilvl w:val="0"/>
          <w:numId w:val="16"/>
        </w:numPr>
        <w:spacing w:after="200" w:line="276" w:lineRule="auto"/>
        <w:contextualSpacing/>
        <w:rPr>
          <w:rFonts w:cs="Times New Roman"/>
          <w:sz w:val="20"/>
          <w:szCs w:val="20"/>
        </w:rPr>
      </w:pPr>
      <w:r w:rsidRPr="00AD0C80">
        <w:rPr>
          <w:rFonts w:cs="Times New Roman"/>
          <w:sz w:val="20"/>
          <w:szCs w:val="20"/>
        </w:rPr>
        <w:t>Provide unlimited telephone support twenty-four (24) hours a day, seven (7) days a week, three hundred sixty-five (365) days a year (“24/7/365”);</w:t>
      </w:r>
    </w:p>
    <w:p w14:paraId="7E9DA8C0" w14:textId="77777777" w:rsidR="00AD0C80" w:rsidRPr="00AD0C80" w:rsidRDefault="00AD0C80" w:rsidP="00AD0C80">
      <w:pPr>
        <w:numPr>
          <w:ilvl w:val="0"/>
          <w:numId w:val="16"/>
        </w:numPr>
        <w:spacing w:after="200" w:line="276" w:lineRule="auto"/>
        <w:contextualSpacing/>
        <w:rPr>
          <w:rFonts w:cs="Times New Roman"/>
          <w:sz w:val="20"/>
          <w:szCs w:val="20"/>
        </w:rPr>
      </w:pPr>
      <w:r w:rsidRPr="00AD0C80">
        <w:rPr>
          <w:rFonts w:cs="Times New Roman"/>
          <w:sz w:val="20"/>
          <w:szCs w:val="20"/>
        </w:rPr>
        <w:t>Provide online access to technical support bulletins and other user support information and forums 24/7/365;</w:t>
      </w:r>
    </w:p>
    <w:p w14:paraId="015FDAB2" w14:textId="77777777" w:rsidR="00AD0C80" w:rsidRPr="00AD0C80" w:rsidRDefault="00AD0C80" w:rsidP="00AD0C80">
      <w:pPr>
        <w:numPr>
          <w:ilvl w:val="0"/>
          <w:numId w:val="16"/>
        </w:numPr>
        <w:spacing w:after="200" w:line="276" w:lineRule="auto"/>
        <w:contextualSpacing/>
        <w:rPr>
          <w:rFonts w:cs="Times New Roman"/>
          <w:sz w:val="20"/>
          <w:szCs w:val="20"/>
        </w:rPr>
      </w:pPr>
      <w:r w:rsidRPr="00AD0C80">
        <w:rPr>
          <w:rFonts w:cs="Times New Roman"/>
          <w:sz w:val="20"/>
          <w:szCs w:val="20"/>
        </w:rPr>
        <w:t>Conduct quarterly support updates and reviews involving technical teams from both Parties to discuss Cloud Software support issues;</w:t>
      </w:r>
    </w:p>
    <w:p w14:paraId="55558567" w14:textId="3D1AC0B2" w:rsidR="00AD0C80" w:rsidRPr="00AD0C80" w:rsidRDefault="00AD0C80" w:rsidP="00AD0C80">
      <w:pPr>
        <w:numPr>
          <w:ilvl w:val="0"/>
          <w:numId w:val="16"/>
        </w:numPr>
        <w:spacing w:after="200" w:line="276" w:lineRule="auto"/>
        <w:contextualSpacing/>
        <w:rPr>
          <w:rFonts w:cs="Times New Roman"/>
          <w:sz w:val="20"/>
          <w:szCs w:val="20"/>
        </w:rPr>
      </w:pPr>
      <w:r w:rsidRPr="00AD0C80">
        <w:rPr>
          <w:rFonts w:cs="Times New Roman"/>
          <w:sz w:val="20"/>
          <w:szCs w:val="20"/>
        </w:rPr>
        <w:t xml:space="preserve">Provide semi-annual support usage, incident reports and </w:t>
      </w:r>
      <w:r w:rsidR="00C754E5">
        <w:rPr>
          <w:rFonts w:cs="Times New Roman"/>
          <w:sz w:val="20"/>
          <w:szCs w:val="20"/>
        </w:rPr>
        <w:t>Vendor</w:t>
      </w:r>
      <w:r w:rsidRPr="00AD0C80">
        <w:rPr>
          <w:rFonts w:cs="Times New Roman"/>
          <w:sz w:val="20"/>
          <w:szCs w:val="20"/>
        </w:rPr>
        <w:t xml:space="preserve">’s compliance with any service levels identified in </w:t>
      </w:r>
      <w:r w:rsidR="00614CD4">
        <w:rPr>
          <w:rFonts w:cs="Times New Roman"/>
          <w:sz w:val="20"/>
          <w:szCs w:val="20"/>
        </w:rPr>
        <w:t>a service level agreement</w:t>
      </w:r>
    </w:p>
    <w:p w14:paraId="4CEB96BC" w14:textId="23FCF9F7" w:rsidR="00AD0C80" w:rsidRPr="00AD0C80" w:rsidRDefault="00AD0C80" w:rsidP="00AD0C80">
      <w:pPr>
        <w:numPr>
          <w:ilvl w:val="0"/>
          <w:numId w:val="16"/>
        </w:numPr>
        <w:spacing w:after="200" w:line="276" w:lineRule="auto"/>
        <w:contextualSpacing/>
        <w:rPr>
          <w:rFonts w:cs="Times New Roman"/>
          <w:sz w:val="20"/>
          <w:szCs w:val="20"/>
        </w:rPr>
      </w:pPr>
      <w:r w:rsidRPr="00AD0C80">
        <w:rPr>
          <w:rFonts w:cs="Times New Roman"/>
          <w:sz w:val="20"/>
          <w:szCs w:val="20"/>
        </w:rPr>
        <w:t xml:space="preserve">Respond with support to Priority One Issues (as defined below) within one hour </w:t>
      </w:r>
      <w:r w:rsidR="004E5C56">
        <w:rPr>
          <w:rFonts w:cs="Times New Roman"/>
          <w:sz w:val="20"/>
          <w:szCs w:val="20"/>
        </w:rPr>
        <w:t xml:space="preserve">of </w:t>
      </w:r>
      <w:r w:rsidR="000D7772">
        <w:rPr>
          <w:rFonts w:cs="Times New Roman"/>
          <w:sz w:val="20"/>
          <w:szCs w:val="20"/>
        </w:rPr>
        <w:t>University</w:t>
      </w:r>
      <w:r w:rsidRPr="00AD0C80">
        <w:rPr>
          <w:rFonts w:cs="Times New Roman"/>
          <w:sz w:val="20"/>
          <w:szCs w:val="20"/>
        </w:rPr>
        <w:t xml:space="preserve">’s call for assistance to </w:t>
      </w:r>
      <w:r w:rsidR="00C754E5">
        <w:rPr>
          <w:rFonts w:cs="Times New Roman"/>
          <w:sz w:val="20"/>
          <w:szCs w:val="20"/>
        </w:rPr>
        <w:t>Vendor</w:t>
      </w:r>
      <w:r w:rsidRPr="00AD0C80">
        <w:rPr>
          <w:rFonts w:cs="Times New Roman"/>
          <w:sz w:val="20"/>
          <w:szCs w:val="20"/>
        </w:rPr>
        <w:t xml:space="preserve"> and initiate work on such issues within one (1) hour thereafter, regardless of time of day or day of week.  Priority One Issues include issues involving substantial failure of the Cloud Software, which, in </w:t>
      </w:r>
      <w:r w:rsidR="000D7772">
        <w:rPr>
          <w:rFonts w:cs="Times New Roman"/>
          <w:sz w:val="20"/>
          <w:szCs w:val="20"/>
        </w:rPr>
        <w:t>University</w:t>
      </w:r>
      <w:r w:rsidRPr="00AD0C80">
        <w:rPr>
          <w:rFonts w:cs="Times New Roman"/>
          <w:sz w:val="20"/>
          <w:szCs w:val="20"/>
        </w:rPr>
        <w:t xml:space="preserve">’s sole judgment, are critical to its operations.  </w:t>
      </w:r>
      <w:r w:rsidR="00C754E5">
        <w:rPr>
          <w:rFonts w:cs="Times New Roman"/>
          <w:sz w:val="20"/>
          <w:szCs w:val="20"/>
        </w:rPr>
        <w:t>Vendor</w:t>
      </w:r>
      <w:r w:rsidRPr="00AD0C80">
        <w:rPr>
          <w:rFonts w:cs="Times New Roman"/>
          <w:sz w:val="20"/>
          <w:szCs w:val="20"/>
        </w:rPr>
        <w:t xml:space="preserve">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initiate work on all other support issues, within four (4) hours from receipt of an electronic or telephonic service request.</w:t>
      </w:r>
    </w:p>
    <w:p w14:paraId="05029932" w14:textId="746F933D" w:rsidR="00AD0C80" w:rsidRPr="00AD0C80" w:rsidRDefault="00AD0C80" w:rsidP="00AD0C80">
      <w:pPr>
        <w:numPr>
          <w:ilvl w:val="0"/>
          <w:numId w:val="16"/>
        </w:numPr>
        <w:spacing w:after="200" w:line="276" w:lineRule="auto"/>
        <w:contextualSpacing/>
        <w:rPr>
          <w:rFonts w:cs="Times New Roman"/>
          <w:sz w:val="20"/>
          <w:szCs w:val="20"/>
        </w:rPr>
      </w:pPr>
      <w:r w:rsidRPr="00AD0C80">
        <w:rPr>
          <w:rFonts w:cs="Times New Roman"/>
          <w:sz w:val="20"/>
          <w:szCs w:val="20"/>
        </w:rPr>
        <w:t xml:space="preserve">In the event two or more Priority One Issues occur in any thirty (30) day period during the term of the Agreement, </w:t>
      </w:r>
      <w:r w:rsidR="00C754E5">
        <w:rPr>
          <w:rFonts w:cs="Times New Roman"/>
          <w:sz w:val="20"/>
          <w:szCs w:val="20"/>
        </w:rPr>
        <w:t>Vendor</w:t>
      </w:r>
      <w:r w:rsidRPr="00AD0C80">
        <w:rPr>
          <w:rFonts w:cs="Times New Roman"/>
          <w:sz w:val="20"/>
          <w:szCs w:val="20"/>
        </w:rPr>
        <w:t xml:space="preserve">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 xml:space="preserve">promptly investigate the root causes of such support issues and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 xml:space="preserve">provide to </w:t>
      </w:r>
      <w:r w:rsidR="000D7772">
        <w:rPr>
          <w:rFonts w:cs="Times New Roman"/>
          <w:sz w:val="20"/>
          <w:szCs w:val="20"/>
        </w:rPr>
        <w:t>University</w:t>
      </w:r>
      <w:r w:rsidRPr="00AD0C80">
        <w:rPr>
          <w:rFonts w:cs="Times New Roman"/>
          <w:sz w:val="20"/>
          <w:szCs w:val="20"/>
        </w:rPr>
        <w:t xml:space="preserve"> an analysis of such root causes and a proposed corrective action plan for </w:t>
      </w:r>
      <w:r w:rsidR="000D7772">
        <w:rPr>
          <w:rFonts w:cs="Times New Roman"/>
          <w:sz w:val="20"/>
          <w:szCs w:val="20"/>
        </w:rPr>
        <w:t>University</w:t>
      </w:r>
      <w:r w:rsidRPr="00AD0C80">
        <w:rPr>
          <w:rFonts w:cs="Times New Roman"/>
          <w:sz w:val="20"/>
          <w:szCs w:val="20"/>
        </w:rPr>
        <w:t xml:space="preserve">’s review, comment and approval (the “Corrective Action Plan”).  The Corrective Action Plan </w:t>
      </w:r>
      <w:r w:rsidR="005653EF">
        <w:rPr>
          <w:rFonts w:cs="Times New Roman"/>
          <w:sz w:val="20"/>
          <w:szCs w:val="20"/>
        </w:rPr>
        <w:t>must</w:t>
      </w:r>
      <w:r w:rsidR="005653EF" w:rsidRPr="00AD0C80">
        <w:rPr>
          <w:rFonts w:cs="Times New Roman"/>
          <w:sz w:val="20"/>
          <w:szCs w:val="20"/>
        </w:rPr>
        <w:t xml:space="preserve"> </w:t>
      </w:r>
      <w:r w:rsidRPr="00AD0C80">
        <w:rPr>
          <w:rFonts w:cs="Times New Roman"/>
          <w:sz w:val="20"/>
          <w:szCs w:val="20"/>
        </w:rPr>
        <w:t xml:space="preserve">include, at a minimum: (i) a commitment by </w:t>
      </w:r>
      <w:r w:rsidR="00C754E5">
        <w:rPr>
          <w:rFonts w:cs="Times New Roman"/>
          <w:sz w:val="20"/>
          <w:szCs w:val="20"/>
        </w:rPr>
        <w:t>Vendor</w:t>
      </w:r>
      <w:r w:rsidRPr="00AD0C80">
        <w:rPr>
          <w:rFonts w:cs="Times New Roman"/>
          <w:sz w:val="20"/>
          <w:szCs w:val="20"/>
        </w:rPr>
        <w:t xml:space="preserve"> to </w:t>
      </w:r>
      <w:r w:rsidR="000D7772">
        <w:rPr>
          <w:rFonts w:cs="Times New Roman"/>
          <w:sz w:val="20"/>
          <w:szCs w:val="20"/>
        </w:rPr>
        <w:t>University</w:t>
      </w:r>
      <w:r w:rsidRPr="00AD0C80">
        <w:rPr>
          <w:rFonts w:cs="Times New Roman"/>
          <w:sz w:val="20"/>
          <w:szCs w:val="20"/>
        </w:rPr>
        <w:t xml:space="preserve"> to devote the appropriate time, skilled personnel, systems support and equipment, and/or resources to remedy, and prevent any further occurrences of Priority One Issues; (ii) a strategy for developing any programming/software updates, fixes, patches, etc. necessary to remedy, and prevent any further occurrences of such issues; and (iii) time frames for implementation of the Corrective Action Plan.  There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 xml:space="preserve">be no additional charge (other than those fees set forth in this Agreement) for </w:t>
      </w:r>
      <w:r w:rsidR="00C754E5">
        <w:rPr>
          <w:rFonts w:cs="Times New Roman"/>
          <w:sz w:val="20"/>
          <w:szCs w:val="20"/>
        </w:rPr>
        <w:t>Vendor</w:t>
      </w:r>
      <w:r w:rsidRPr="00AD0C80">
        <w:rPr>
          <w:rFonts w:cs="Times New Roman"/>
          <w:sz w:val="20"/>
          <w:szCs w:val="20"/>
        </w:rPr>
        <w:t>’s implementation of such Corrective Action Plan in the time frames and manner set forth in the Corrective Action Plan.</w:t>
      </w:r>
    </w:p>
    <w:p w14:paraId="4FBBC00C" w14:textId="77777777" w:rsidR="00AD0C80" w:rsidRPr="00AD0C80" w:rsidRDefault="00AD0C80" w:rsidP="00AD0C80">
      <w:pPr>
        <w:numPr>
          <w:ilvl w:val="2"/>
          <w:numId w:val="0"/>
        </w:numPr>
        <w:spacing w:after="200" w:line="276" w:lineRule="auto"/>
        <w:ind w:left="1278" w:hanging="288"/>
        <w:contextualSpacing/>
        <w:rPr>
          <w:rFonts w:cs="Times New Roman"/>
          <w:sz w:val="20"/>
          <w:szCs w:val="20"/>
        </w:rPr>
      </w:pPr>
    </w:p>
    <w:p w14:paraId="70C35EA1" w14:textId="2BCE04E3" w:rsidR="00AD0C80" w:rsidRPr="00AD0C80" w:rsidRDefault="00AD0C80" w:rsidP="00AD0C80">
      <w:pPr>
        <w:numPr>
          <w:ilvl w:val="0"/>
          <w:numId w:val="17"/>
        </w:numPr>
        <w:spacing w:after="200" w:line="276" w:lineRule="auto"/>
        <w:contextualSpacing/>
        <w:rPr>
          <w:rFonts w:cs="Times New Roman"/>
          <w:sz w:val="20"/>
          <w:szCs w:val="20"/>
        </w:rPr>
      </w:pPr>
      <w:r w:rsidRPr="00AD0C80">
        <w:rPr>
          <w:rFonts w:cs="Times New Roman"/>
          <w:b/>
          <w:sz w:val="20"/>
          <w:szCs w:val="20"/>
        </w:rPr>
        <w:t xml:space="preserve">Scheduled Maintenance of Cloud Software.  </w:t>
      </w:r>
      <w:r w:rsidRPr="00AD0C80">
        <w:rPr>
          <w:rFonts w:cs="Times New Roman"/>
          <w:sz w:val="20"/>
          <w:szCs w:val="20"/>
        </w:rPr>
        <w:t xml:space="preserve">Scheduled maintenance, updates, enhancements or modifications relative to the Services and/or other elements or components of the Services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 xml:space="preserve">be in accordance with </w:t>
      </w:r>
      <w:r w:rsidR="00C754E5">
        <w:rPr>
          <w:rFonts w:cs="Times New Roman"/>
          <w:sz w:val="20"/>
          <w:szCs w:val="20"/>
        </w:rPr>
        <w:t>Vendor</w:t>
      </w:r>
      <w:r w:rsidRPr="00AD0C80">
        <w:rPr>
          <w:rFonts w:cs="Times New Roman"/>
          <w:sz w:val="20"/>
          <w:szCs w:val="20"/>
        </w:rPr>
        <w:t xml:space="preserve">’s maintenance schedule and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 xml:space="preserve">not in any way diminish the benefits, comprehensiveness, features or functionality of the Services, as defined under the Agreement. </w:t>
      </w:r>
      <w:r w:rsidR="00C754E5">
        <w:rPr>
          <w:rFonts w:cs="Times New Roman"/>
          <w:sz w:val="20"/>
          <w:szCs w:val="20"/>
        </w:rPr>
        <w:t>Vendor</w:t>
      </w:r>
      <w:r w:rsidRPr="00AD0C80">
        <w:rPr>
          <w:rFonts w:cs="Times New Roman"/>
          <w:sz w:val="20"/>
          <w:szCs w:val="20"/>
        </w:rPr>
        <w:t xml:space="preserve"> may, however, push updates and fixes at any time to </w:t>
      </w:r>
      <w:r w:rsidR="000D7772">
        <w:rPr>
          <w:rFonts w:cs="Times New Roman"/>
          <w:sz w:val="20"/>
          <w:szCs w:val="20"/>
        </w:rPr>
        <w:t>University</w:t>
      </w:r>
      <w:r w:rsidRPr="00AD0C80">
        <w:rPr>
          <w:rFonts w:cs="Times New Roman"/>
          <w:sz w:val="20"/>
          <w:szCs w:val="20"/>
        </w:rPr>
        <w:t xml:space="preserve"> that </w:t>
      </w:r>
      <w:r w:rsidR="00C754E5">
        <w:rPr>
          <w:rFonts w:cs="Times New Roman"/>
          <w:sz w:val="20"/>
          <w:szCs w:val="20"/>
        </w:rPr>
        <w:t>Vendor</w:t>
      </w:r>
      <w:r w:rsidRPr="00AD0C80">
        <w:rPr>
          <w:rFonts w:cs="Times New Roman"/>
          <w:sz w:val="20"/>
          <w:szCs w:val="20"/>
        </w:rPr>
        <w:t xml:space="preserve"> determines will not affect a </w:t>
      </w:r>
      <w:r w:rsidR="000D7772">
        <w:rPr>
          <w:rFonts w:cs="Times New Roman"/>
          <w:sz w:val="20"/>
          <w:szCs w:val="20"/>
        </w:rPr>
        <w:t>University</w:t>
      </w:r>
      <w:r w:rsidRPr="00AD0C80">
        <w:rPr>
          <w:rFonts w:cs="Times New Roman"/>
          <w:sz w:val="20"/>
          <w:szCs w:val="20"/>
        </w:rPr>
        <w:t xml:space="preserve"> ability to access the Services. Unless otherwise agreed in writing, non-peak hours are from Friday night at 11:00 p.m. PST through Saturday morning at 8:00 a.m. PST, and Saturday night at 11:00 p.m. PST through Sunday morning at 8:00 a.m. PST.</w:t>
      </w:r>
    </w:p>
    <w:p w14:paraId="12123144" w14:textId="77777777" w:rsidR="00AD0C80" w:rsidRPr="00AD0C80" w:rsidRDefault="00AD0C80" w:rsidP="00AD0C80">
      <w:pPr>
        <w:numPr>
          <w:ilvl w:val="2"/>
          <w:numId w:val="0"/>
        </w:numPr>
        <w:spacing w:after="200" w:line="276" w:lineRule="auto"/>
        <w:ind w:left="630" w:hanging="288"/>
        <w:contextualSpacing/>
        <w:rPr>
          <w:rFonts w:cs="Times New Roman"/>
          <w:sz w:val="20"/>
          <w:szCs w:val="20"/>
        </w:rPr>
      </w:pPr>
    </w:p>
    <w:p w14:paraId="5EF8AB08" w14:textId="2FE7B589" w:rsidR="00AD0C80" w:rsidRPr="00AD0C80" w:rsidRDefault="00AD0C80" w:rsidP="00AD0C80">
      <w:pPr>
        <w:numPr>
          <w:ilvl w:val="0"/>
          <w:numId w:val="17"/>
        </w:numPr>
        <w:spacing w:after="200" w:line="276" w:lineRule="auto"/>
        <w:contextualSpacing/>
        <w:rPr>
          <w:rFonts w:cs="Times New Roman"/>
          <w:sz w:val="20"/>
          <w:szCs w:val="20"/>
        </w:rPr>
      </w:pPr>
      <w:r w:rsidRPr="00AD0C80">
        <w:rPr>
          <w:rFonts w:cs="Times New Roman"/>
          <w:b/>
          <w:sz w:val="20"/>
          <w:szCs w:val="20"/>
        </w:rPr>
        <w:t>Unscheduled Maintenance of Cloud Software</w:t>
      </w:r>
      <w:r w:rsidRPr="00AD0C80">
        <w:rPr>
          <w:rFonts w:cs="Times New Roman"/>
          <w:sz w:val="20"/>
          <w:szCs w:val="20"/>
        </w:rPr>
        <w:t xml:space="preserve">. If the Services provided under this Agreement are provided to </w:t>
      </w:r>
      <w:r w:rsidR="000D7772">
        <w:rPr>
          <w:rFonts w:cs="Times New Roman"/>
          <w:sz w:val="20"/>
          <w:szCs w:val="20"/>
        </w:rPr>
        <w:t>University</w:t>
      </w:r>
      <w:r w:rsidRPr="00AD0C80">
        <w:rPr>
          <w:rFonts w:cs="Times New Roman"/>
          <w:sz w:val="20"/>
          <w:szCs w:val="20"/>
        </w:rPr>
        <w:t xml:space="preserve"> as Cloud Software, </w:t>
      </w:r>
      <w:r w:rsidR="00C754E5">
        <w:rPr>
          <w:rFonts w:cs="Times New Roman"/>
          <w:sz w:val="20"/>
          <w:szCs w:val="20"/>
        </w:rPr>
        <w:t>Vendor</w:t>
      </w:r>
      <w:r w:rsidRPr="00AD0C80">
        <w:rPr>
          <w:rFonts w:cs="Times New Roman"/>
          <w:sz w:val="20"/>
          <w:szCs w:val="20"/>
        </w:rPr>
        <w:t xml:space="preserve"> </w:t>
      </w:r>
      <w:r w:rsidR="005653EF">
        <w:rPr>
          <w:rFonts w:cs="Times New Roman"/>
          <w:sz w:val="20"/>
          <w:szCs w:val="20"/>
        </w:rPr>
        <w:t>will</w:t>
      </w:r>
      <w:r w:rsidR="005653EF" w:rsidRPr="00AD0C80">
        <w:rPr>
          <w:rFonts w:cs="Times New Roman"/>
          <w:sz w:val="20"/>
          <w:szCs w:val="20"/>
        </w:rPr>
        <w:t xml:space="preserve"> </w:t>
      </w:r>
      <w:r w:rsidRPr="00AD0C80">
        <w:rPr>
          <w:rFonts w:cs="Times New Roman"/>
          <w:sz w:val="20"/>
          <w:szCs w:val="20"/>
        </w:rPr>
        <w:t xml:space="preserve">provide </w:t>
      </w:r>
      <w:r w:rsidR="000D7772">
        <w:rPr>
          <w:rFonts w:cs="Times New Roman"/>
          <w:sz w:val="20"/>
          <w:szCs w:val="20"/>
        </w:rPr>
        <w:t>University</w:t>
      </w:r>
      <w:r w:rsidRPr="00AD0C80">
        <w:rPr>
          <w:rFonts w:cs="Times New Roman"/>
          <w:sz w:val="20"/>
          <w:szCs w:val="20"/>
        </w:rPr>
        <w:t xml:space="preserve"> with at least seventy-two (72) hours prior notice of </w:t>
      </w:r>
      <w:r w:rsidR="00C754E5">
        <w:rPr>
          <w:rFonts w:cs="Times New Roman"/>
          <w:sz w:val="20"/>
          <w:szCs w:val="20"/>
        </w:rPr>
        <w:t>Vendor</w:t>
      </w:r>
      <w:r w:rsidRPr="00AD0C80">
        <w:rPr>
          <w:rFonts w:cs="Times New Roman"/>
          <w:sz w:val="20"/>
          <w:szCs w:val="20"/>
        </w:rPr>
        <w:t xml:space="preserve">’s implementation of all unscheduled maintenance, updates, enhancements, modifications and/or other circumstances which will result in an outage or an inability of </w:t>
      </w:r>
      <w:r w:rsidR="00C754E5">
        <w:rPr>
          <w:rFonts w:cs="Times New Roman"/>
          <w:sz w:val="20"/>
          <w:szCs w:val="20"/>
        </w:rPr>
        <w:t>Vendor</w:t>
      </w:r>
      <w:r w:rsidRPr="00AD0C80">
        <w:rPr>
          <w:rFonts w:cs="Times New Roman"/>
          <w:sz w:val="20"/>
          <w:szCs w:val="20"/>
        </w:rPr>
        <w:t xml:space="preserve"> to access the Services.  In the event emergency maintenance of the Services is required, </w:t>
      </w:r>
      <w:r w:rsidR="00C754E5">
        <w:rPr>
          <w:rFonts w:cs="Times New Roman"/>
          <w:sz w:val="20"/>
          <w:szCs w:val="20"/>
        </w:rPr>
        <w:t>Vendor</w:t>
      </w:r>
      <w:r w:rsidRPr="00AD0C80">
        <w:rPr>
          <w:rFonts w:cs="Times New Roman"/>
          <w:sz w:val="20"/>
          <w:szCs w:val="20"/>
        </w:rPr>
        <w:t xml:space="preserve"> will provide </w:t>
      </w:r>
      <w:r w:rsidR="000D7772">
        <w:rPr>
          <w:rFonts w:cs="Times New Roman"/>
          <w:sz w:val="20"/>
          <w:szCs w:val="20"/>
        </w:rPr>
        <w:t>University</w:t>
      </w:r>
      <w:r w:rsidRPr="00AD0C80">
        <w:rPr>
          <w:rFonts w:cs="Times New Roman"/>
          <w:sz w:val="20"/>
          <w:szCs w:val="20"/>
        </w:rPr>
        <w:t xml:space="preserve"> with as much advance notice as possible of the impending emergency maintenance and will disclose to </w:t>
      </w:r>
      <w:r w:rsidR="000D7772">
        <w:rPr>
          <w:rFonts w:cs="Times New Roman"/>
          <w:sz w:val="20"/>
          <w:szCs w:val="20"/>
        </w:rPr>
        <w:t>University</w:t>
      </w:r>
      <w:r w:rsidRPr="00AD0C80">
        <w:rPr>
          <w:rFonts w:cs="Times New Roman"/>
          <w:sz w:val="20"/>
          <w:szCs w:val="20"/>
        </w:rPr>
        <w:t>, in writing, the cause or issue necessitating the emergency maintenance as soon as possible and no later than seventy-two (72) hours after the initiation of the emergency maintenance.</w:t>
      </w:r>
    </w:p>
    <w:p w14:paraId="04C64DFE" w14:textId="77777777" w:rsidR="00AD0C80" w:rsidRPr="00AD0C80" w:rsidRDefault="00AD0C80" w:rsidP="00AD0C80">
      <w:pPr>
        <w:numPr>
          <w:ilvl w:val="2"/>
          <w:numId w:val="0"/>
        </w:numPr>
        <w:spacing w:after="200" w:line="276" w:lineRule="auto"/>
        <w:ind w:left="558" w:hanging="288"/>
        <w:contextualSpacing/>
        <w:rPr>
          <w:rFonts w:cs="Times New Roman"/>
          <w:sz w:val="20"/>
          <w:szCs w:val="20"/>
        </w:rPr>
      </w:pPr>
    </w:p>
    <w:p w14:paraId="46AAB4F5" w14:textId="30E4AD1F" w:rsidR="00AD0C80" w:rsidRPr="00AD0C80" w:rsidRDefault="00AD0C80" w:rsidP="00AD0C80">
      <w:pPr>
        <w:numPr>
          <w:ilvl w:val="0"/>
          <w:numId w:val="17"/>
        </w:numPr>
        <w:spacing w:after="200" w:line="276" w:lineRule="auto"/>
        <w:contextualSpacing/>
        <w:rPr>
          <w:rFonts w:cs="Times New Roman"/>
          <w:sz w:val="20"/>
          <w:szCs w:val="20"/>
        </w:rPr>
      </w:pPr>
      <w:r w:rsidRPr="00AD0C80">
        <w:rPr>
          <w:rFonts w:cs="Times New Roman"/>
          <w:b/>
          <w:sz w:val="20"/>
          <w:szCs w:val="20"/>
        </w:rPr>
        <w:t xml:space="preserve">Critical Services Not to be Abandoned.  </w:t>
      </w:r>
      <w:r w:rsidR="00C754E5">
        <w:rPr>
          <w:rFonts w:cs="Times New Roman"/>
          <w:sz w:val="20"/>
          <w:szCs w:val="20"/>
        </w:rPr>
        <w:t>Vendor</w:t>
      </w:r>
      <w:r w:rsidRPr="00AD0C80">
        <w:rPr>
          <w:rFonts w:cs="Times New Roman"/>
          <w:sz w:val="20"/>
          <w:szCs w:val="20"/>
        </w:rPr>
        <w:t xml:space="preserve"> acknowledges that the Cloud Software provided under this Agreement are critical services for </w:t>
      </w:r>
      <w:r w:rsidR="000D7772">
        <w:rPr>
          <w:rFonts w:cs="Times New Roman"/>
          <w:sz w:val="20"/>
          <w:szCs w:val="20"/>
        </w:rPr>
        <w:t>University</w:t>
      </w:r>
      <w:r w:rsidRPr="00AD0C80">
        <w:rPr>
          <w:rFonts w:cs="Times New Roman"/>
          <w:sz w:val="20"/>
          <w:szCs w:val="20"/>
        </w:rPr>
        <w:t xml:space="preserve">.  Accordingly, notwithstanding any other provisions under the </w:t>
      </w:r>
      <w:r w:rsidRPr="00AD0C80">
        <w:rPr>
          <w:rFonts w:cs="Times New Roman"/>
          <w:sz w:val="20"/>
          <w:szCs w:val="20"/>
        </w:rPr>
        <w:lastRenderedPageBreak/>
        <w:t xml:space="preserve">Agreement to the contrary, the Parties agree that </w:t>
      </w:r>
      <w:r w:rsidR="00C754E5">
        <w:rPr>
          <w:rFonts w:cs="Times New Roman"/>
          <w:sz w:val="20"/>
          <w:szCs w:val="20"/>
        </w:rPr>
        <w:t>Vendor</w:t>
      </w:r>
      <w:r w:rsidRPr="00AD0C80">
        <w:rPr>
          <w:rFonts w:cs="Times New Roman"/>
          <w:sz w:val="20"/>
          <w:szCs w:val="20"/>
        </w:rPr>
        <w:t xml:space="preserve"> </w:t>
      </w:r>
      <w:r w:rsidR="005653EF">
        <w:rPr>
          <w:rFonts w:cs="Times New Roman"/>
          <w:sz w:val="20"/>
          <w:szCs w:val="20"/>
        </w:rPr>
        <w:t>may</w:t>
      </w:r>
      <w:r w:rsidR="005653EF" w:rsidRPr="00AD0C80">
        <w:rPr>
          <w:rFonts w:cs="Times New Roman"/>
          <w:sz w:val="20"/>
          <w:szCs w:val="20"/>
        </w:rPr>
        <w:t xml:space="preserve"> </w:t>
      </w:r>
      <w:r w:rsidRPr="00AD0C80">
        <w:rPr>
          <w:rFonts w:cs="Times New Roman"/>
          <w:sz w:val="20"/>
          <w:szCs w:val="20"/>
        </w:rPr>
        <w:t>not “</w:t>
      </w:r>
      <w:r w:rsidRPr="00AD0C80">
        <w:rPr>
          <w:rFonts w:cs="Times New Roman"/>
          <w:b/>
          <w:sz w:val="20"/>
          <w:szCs w:val="20"/>
        </w:rPr>
        <w:t>Abandon”</w:t>
      </w:r>
      <w:r w:rsidRPr="00AD0C80">
        <w:rPr>
          <w:rFonts w:cs="Times New Roman"/>
          <w:sz w:val="20"/>
          <w:szCs w:val="20"/>
        </w:rPr>
        <w:t xml:space="preserve"> such critical Services.  For purposes of an Agreement, “Abandon” means </w:t>
      </w:r>
      <w:r w:rsidR="00C754E5">
        <w:rPr>
          <w:rFonts w:cs="Times New Roman"/>
          <w:sz w:val="20"/>
          <w:szCs w:val="20"/>
        </w:rPr>
        <w:t>Vendor</w:t>
      </w:r>
      <w:r w:rsidRPr="00AD0C80">
        <w:rPr>
          <w:rFonts w:cs="Times New Roman"/>
          <w:sz w:val="20"/>
          <w:szCs w:val="20"/>
        </w:rPr>
        <w:t xml:space="preserve">’s actual, willful non-performance of any material aspect of the Services in breach of the Agreement which results in a material adverse effect on (i) critical aspects of </w:t>
      </w:r>
      <w:r w:rsidR="000D7772">
        <w:rPr>
          <w:rFonts w:cs="Times New Roman"/>
          <w:sz w:val="20"/>
          <w:szCs w:val="20"/>
        </w:rPr>
        <w:t>University</w:t>
      </w:r>
      <w:r w:rsidRPr="00AD0C80">
        <w:rPr>
          <w:rFonts w:cs="Times New Roman"/>
          <w:sz w:val="20"/>
          <w:szCs w:val="20"/>
        </w:rPr>
        <w:t xml:space="preserve">’s internal operations, regulatory or other reporting requirements; or (ii) a Service that is provided to or in support of </w:t>
      </w:r>
      <w:r w:rsidR="000D7772">
        <w:rPr>
          <w:rFonts w:cs="Times New Roman"/>
          <w:sz w:val="20"/>
          <w:szCs w:val="20"/>
        </w:rPr>
        <w:t>University</w:t>
      </w:r>
      <w:r w:rsidRPr="00AD0C80">
        <w:rPr>
          <w:rFonts w:cs="Times New Roman"/>
          <w:sz w:val="20"/>
          <w:szCs w:val="20"/>
        </w:rPr>
        <w:t xml:space="preserve">’s students and faculty.  Abandonment will not be deemed to have occurred if non-performance is caused by circumstances outside of </w:t>
      </w:r>
      <w:r w:rsidR="00C754E5">
        <w:rPr>
          <w:rFonts w:cs="Times New Roman"/>
          <w:sz w:val="20"/>
          <w:szCs w:val="20"/>
        </w:rPr>
        <w:t>Vendor</w:t>
      </w:r>
      <w:r w:rsidRPr="00AD0C80">
        <w:rPr>
          <w:rFonts w:cs="Times New Roman"/>
          <w:sz w:val="20"/>
          <w:szCs w:val="20"/>
        </w:rPr>
        <w:t xml:space="preserve">’s control or if a Service is properly terminated in accordance with </w:t>
      </w:r>
      <w:r w:rsidR="00C754E5">
        <w:rPr>
          <w:rFonts w:cs="Times New Roman"/>
          <w:sz w:val="20"/>
          <w:szCs w:val="20"/>
        </w:rPr>
        <w:t>Vendor</w:t>
      </w:r>
      <w:r w:rsidRPr="00AD0C80">
        <w:rPr>
          <w:rFonts w:cs="Times New Roman"/>
          <w:sz w:val="20"/>
          <w:szCs w:val="20"/>
        </w:rPr>
        <w:t>’s rights under the Agreement.  In addition, support provided under this Agreement will not be withheld due to any unrelated dispute arising under this Agreement, another agreement between the Parties, or any other unrelated dispute between the Parties.</w:t>
      </w:r>
    </w:p>
    <w:p w14:paraId="1DECF0E0" w14:textId="77777777" w:rsidR="00AD0C80" w:rsidRPr="00AD0C80" w:rsidRDefault="00AD0C80" w:rsidP="00AD0C80">
      <w:pPr>
        <w:numPr>
          <w:ilvl w:val="2"/>
          <w:numId w:val="0"/>
        </w:numPr>
        <w:spacing w:after="200" w:line="276" w:lineRule="auto"/>
        <w:ind w:left="630" w:hanging="288"/>
        <w:contextualSpacing/>
        <w:rPr>
          <w:rFonts w:cs="Times New Roman"/>
          <w:sz w:val="20"/>
          <w:szCs w:val="20"/>
        </w:rPr>
      </w:pPr>
    </w:p>
    <w:p w14:paraId="25E17AFF" w14:textId="2070BDF4" w:rsidR="00AD0C80" w:rsidRPr="00AD0C80" w:rsidRDefault="00AD0C80" w:rsidP="00AD0C80">
      <w:pPr>
        <w:numPr>
          <w:ilvl w:val="0"/>
          <w:numId w:val="17"/>
        </w:numPr>
        <w:spacing w:after="200" w:line="276" w:lineRule="auto"/>
        <w:contextualSpacing/>
        <w:rPr>
          <w:rFonts w:cs="Times New Roman"/>
          <w:sz w:val="20"/>
          <w:szCs w:val="20"/>
        </w:rPr>
      </w:pPr>
      <w:r w:rsidRPr="00AD0C80">
        <w:rPr>
          <w:rFonts w:cs="Times New Roman"/>
          <w:b/>
          <w:sz w:val="20"/>
          <w:szCs w:val="20"/>
        </w:rPr>
        <w:t>Public Cloud.</w:t>
      </w:r>
      <w:r w:rsidRPr="00AD0C80">
        <w:rPr>
          <w:rFonts w:cs="Times New Roman"/>
          <w:sz w:val="20"/>
          <w:szCs w:val="20"/>
        </w:rPr>
        <w:t xml:space="preserve"> </w:t>
      </w:r>
      <w:r w:rsidR="00C754E5">
        <w:rPr>
          <w:rFonts w:cs="Times New Roman"/>
          <w:sz w:val="20"/>
          <w:szCs w:val="20"/>
        </w:rPr>
        <w:t>Vendor</w:t>
      </w:r>
      <w:r w:rsidRPr="00AD0C80">
        <w:rPr>
          <w:rFonts w:cs="Times New Roman"/>
          <w:sz w:val="20"/>
          <w:szCs w:val="20"/>
        </w:rPr>
        <w:t xml:space="preserve"> will not create a public cloud account on behalf of </w:t>
      </w:r>
      <w:r w:rsidR="000D7772">
        <w:rPr>
          <w:rFonts w:cs="Times New Roman"/>
          <w:sz w:val="20"/>
          <w:szCs w:val="20"/>
        </w:rPr>
        <w:t>University</w:t>
      </w:r>
      <w:r w:rsidRPr="00AD0C80">
        <w:rPr>
          <w:rFonts w:cs="Times New Roman"/>
          <w:sz w:val="20"/>
          <w:szCs w:val="20"/>
        </w:rPr>
        <w:t xml:space="preserve"> without prior written approval by </w:t>
      </w:r>
      <w:r w:rsidR="000D7772">
        <w:rPr>
          <w:rFonts w:cs="Times New Roman"/>
          <w:sz w:val="20"/>
          <w:szCs w:val="20"/>
        </w:rPr>
        <w:t>University</w:t>
      </w:r>
      <w:r w:rsidRPr="00AD0C80">
        <w:rPr>
          <w:rFonts w:cs="Times New Roman"/>
          <w:sz w:val="20"/>
          <w:szCs w:val="20"/>
        </w:rPr>
        <w:t>’s IT Security team.</w:t>
      </w:r>
    </w:p>
    <w:p w14:paraId="56385643" w14:textId="77777777" w:rsidR="00AD0C80" w:rsidRPr="00AD0C80" w:rsidRDefault="00AD0C80" w:rsidP="00AD0C80">
      <w:pPr>
        <w:numPr>
          <w:ilvl w:val="2"/>
          <w:numId w:val="0"/>
        </w:numPr>
        <w:spacing w:after="200" w:line="276" w:lineRule="auto"/>
        <w:ind w:left="558" w:hanging="288"/>
        <w:contextualSpacing/>
        <w:rPr>
          <w:rFonts w:cs="Times New Roman"/>
          <w:sz w:val="20"/>
          <w:szCs w:val="20"/>
        </w:rPr>
      </w:pPr>
    </w:p>
    <w:p w14:paraId="4A522912" w14:textId="43F737C2" w:rsidR="00AD0C80" w:rsidRPr="00AD0C80" w:rsidRDefault="00AD0C80" w:rsidP="00AD0C80">
      <w:pPr>
        <w:numPr>
          <w:ilvl w:val="0"/>
          <w:numId w:val="17"/>
        </w:numPr>
        <w:spacing w:after="200" w:line="276" w:lineRule="auto"/>
        <w:contextualSpacing/>
        <w:rPr>
          <w:rFonts w:cs="Times New Roman"/>
          <w:sz w:val="20"/>
          <w:szCs w:val="20"/>
        </w:rPr>
      </w:pPr>
      <w:r w:rsidRPr="00AD0C80">
        <w:rPr>
          <w:rFonts w:cs="Times New Roman"/>
          <w:b/>
          <w:sz w:val="20"/>
          <w:szCs w:val="20"/>
        </w:rPr>
        <w:t>Cloud Management.</w:t>
      </w:r>
      <w:r w:rsidRPr="00AD0C80">
        <w:rPr>
          <w:rFonts w:cs="Times New Roman"/>
          <w:sz w:val="20"/>
          <w:szCs w:val="20"/>
        </w:rPr>
        <w:t xml:space="preserve"> </w:t>
      </w:r>
      <w:r w:rsidR="00C754E5">
        <w:rPr>
          <w:rFonts w:cs="Times New Roman"/>
          <w:sz w:val="20"/>
          <w:szCs w:val="20"/>
        </w:rPr>
        <w:t>Vendor</w:t>
      </w:r>
      <w:r w:rsidRPr="00AD0C80">
        <w:rPr>
          <w:rFonts w:cs="Times New Roman"/>
          <w:sz w:val="20"/>
          <w:szCs w:val="20"/>
        </w:rPr>
        <w:t xml:space="preserve"> is responsible for continuous vulnerability management of hardware and software, including, without limitation, scanning and issue remediation. </w:t>
      </w:r>
      <w:r w:rsidR="00C754E5">
        <w:rPr>
          <w:rFonts w:cs="Times New Roman"/>
          <w:sz w:val="20"/>
          <w:szCs w:val="20"/>
        </w:rPr>
        <w:t>Vendor</w:t>
      </w:r>
      <w:r w:rsidRPr="00AD0C80">
        <w:rPr>
          <w:rFonts w:cs="Times New Roman"/>
          <w:sz w:val="20"/>
          <w:szCs w:val="20"/>
        </w:rPr>
        <w:t xml:space="preserve"> is responsible for all disruptions and damage caused to any </w:t>
      </w:r>
      <w:r w:rsidR="000D7772">
        <w:rPr>
          <w:rFonts w:cs="Times New Roman"/>
          <w:sz w:val="20"/>
          <w:szCs w:val="20"/>
        </w:rPr>
        <w:t>University</w:t>
      </w:r>
      <w:r w:rsidRPr="00AD0C80">
        <w:rPr>
          <w:rFonts w:cs="Times New Roman"/>
          <w:sz w:val="20"/>
          <w:szCs w:val="20"/>
        </w:rPr>
        <w:t xml:space="preserve"> Data while it is hosted in Cloud Software.</w:t>
      </w:r>
    </w:p>
    <w:p w14:paraId="4CFE847C" w14:textId="77777777" w:rsidR="00AD0C80" w:rsidRPr="00AD0C80" w:rsidRDefault="00AD0C80" w:rsidP="00AD0C80">
      <w:pPr>
        <w:numPr>
          <w:ilvl w:val="2"/>
          <w:numId w:val="0"/>
        </w:numPr>
        <w:spacing w:after="200" w:line="276" w:lineRule="auto"/>
        <w:ind w:left="558" w:hanging="288"/>
        <w:contextualSpacing/>
        <w:rPr>
          <w:rFonts w:cs="Times New Roman"/>
          <w:sz w:val="20"/>
          <w:szCs w:val="20"/>
        </w:rPr>
      </w:pPr>
    </w:p>
    <w:p w14:paraId="5B2D66EE" w14:textId="23ACDFBA" w:rsidR="00AD0C80" w:rsidRPr="00AD0C80" w:rsidRDefault="00AD0C80" w:rsidP="00AD0C80">
      <w:pPr>
        <w:numPr>
          <w:ilvl w:val="0"/>
          <w:numId w:val="17"/>
        </w:numPr>
        <w:spacing w:after="200" w:line="276" w:lineRule="auto"/>
        <w:contextualSpacing/>
        <w:rPr>
          <w:rFonts w:cs="Times New Roman"/>
          <w:sz w:val="20"/>
          <w:szCs w:val="20"/>
        </w:rPr>
      </w:pPr>
      <w:r w:rsidRPr="00AD0C80">
        <w:rPr>
          <w:rFonts w:cs="Times New Roman"/>
          <w:b/>
          <w:sz w:val="20"/>
          <w:szCs w:val="20"/>
        </w:rPr>
        <w:t>Hosting Facilities.</w:t>
      </w:r>
      <w:r w:rsidRPr="00AD0C80">
        <w:rPr>
          <w:rFonts w:cs="Times New Roman"/>
          <w:sz w:val="20"/>
          <w:szCs w:val="20"/>
        </w:rPr>
        <w:t xml:space="preserve"> </w:t>
      </w:r>
      <w:r w:rsidR="000D7772">
        <w:rPr>
          <w:rFonts w:cs="Times New Roman"/>
          <w:sz w:val="20"/>
          <w:szCs w:val="20"/>
        </w:rPr>
        <w:t>University</w:t>
      </w:r>
      <w:r w:rsidRPr="00AD0C80">
        <w:rPr>
          <w:rFonts w:cs="Times New Roman"/>
          <w:sz w:val="20"/>
          <w:szCs w:val="20"/>
        </w:rPr>
        <w:t xml:space="preserve"> </w:t>
      </w:r>
      <w:r w:rsidRPr="00AD0C80">
        <w:rPr>
          <w:rFonts w:cs="Times New Roman"/>
          <w:sz w:val="20"/>
          <w:szCs w:val="20"/>
          <w:lang w:val="x-none"/>
        </w:rPr>
        <w:t xml:space="preserve">may select or restrict where </w:t>
      </w:r>
      <w:r w:rsidR="000D7772">
        <w:rPr>
          <w:rFonts w:cs="Times New Roman"/>
          <w:sz w:val="20"/>
          <w:szCs w:val="20"/>
        </w:rPr>
        <w:t>University</w:t>
      </w:r>
      <w:r w:rsidRPr="00AD0C80">
        <w:rPr>
          <w:rFonts w:cs="Times New Roman"/>
          <w:sz w:val="20"/>
          <w:szCs w:val="20"/>
          <w:lang w:val="x-none"/>
        </w:rPr>
        <w:t xml:space="preserve"> Data will be stored and where </w:t>
      </w:r>
      <w:r w:rsidR="000D7772">
        <w:rPr>
          <w:rFonts w:cs="Times New Roman"/>
          <w:sz w:val="20"/>
          <w:szCs w:val="20"/>
        </w:rPr>
        <w:t>University</w:t>
      </w:r>
      <w:r w:rsidRPr="00AD0C80">
        <w:rPr>
          <w:rFonts w:cs="Times New Roman"/>
          <w:sz w:val="20"/>
          <w:szCs w:val="20"/>
          <w:lang w:val="x-none"/>
        </w:rPr>
        <w:t xml:space="preserve"> Data can be </w:t>
      </w:r>
      <w:r w:rsidR="009E7A17">
        <w:rPr>
          <w:rFonts w:cs="Times New Roman"/>
          <w:sz w:val="20"/>
          <w:szCs w:val="20"/>
        </w:rPr>
        <w:t>P</w:t>
      </w:r>
      <w:proofErr w:type="spellStart"/>
      <w:r w:rsidRPr="00AD0C80">
        <w:rPr>
          <w:rFonts w:cs="Times New Roman"/>
          <w:sz w:val="20"/>
          <w:szCs w:val="20"/>
          <w:lang w:val="x-none"/>
        </w:rPr>
        <w:t>rocessed</w:t>
      </w:r>
      <w:proofErr w:type="spellEnd"/>
      <w:r w:rsidRPr="00AD0C80">
        <w:rPr>
          <w:rFonts w:cs="Times New Roman"/>
          <w:sz w:val="20"/>
          <w:szCs w:val="20"/>
          <w:lang w:val="x-none"/>
        </w:rPr>
        <w:t xml:space="preserve">, and the </w:t>
      </w:r>
      <w:r w:rsidR="00C754E5">
        <w:rPr>
          <w:rFonts w:cs="Times New Roman"/>
          <w:sz w:val="20"/>
          <w:szCs w:val="20"/>
        </w:rPr>
        <w:t>Vendor</w:t>
      </w:r>
      <w:r w:rsidRPr="00AD0C80">
        <w:rPr>
          <w:rFonts w:cs="Times New Roman"/>
          <w:sz w:val="20"/>
          <w:szCs w:val="20"/>
          <w:lang w:val="x-none"/>
        </w:rPr>
        <w:t xml:space="preserve"> will store and/or </w:t>
      </w:r>
      <w:r w:rsidR="009E7A17">
        <w:rPr>
          <w:rFonts w:cs="Times New Roman"/>
          <w:sz w:val="20"/>
          <w:szCs w:val="20"/>
        </w:rPr>
        <w:t>P</w:t>
      </w:r>
      <w:proofErr w:type="spellStart"/>
      <w:r w:rsidRPr="00AD0C80">
        <w:rPr>
          <w:rFonts w:cs="Times New Roman"/>
          <w:sz w:val="20"/>
          <w:szCs w:val="20"/>
          <w:lang w:val="x-none"/>
        </w:rPr>
        <w:t>rocess</w:t>
      </w:r>
      <w:proofErr w:type="spellEnd"/>
      <w:r w:rsidRPr="00AD0C80">
        <w:rPr>
          <w:rFonts w:cs="Times New Roman"/>
          <w:sz w:val="20"/>
          <w:szCs w:val="20"/>
          <w:lang w:val="x-none"/>
        </w:rPr>
        <w:t xml:space="preserve"> it there in accordance with the service terms. If a data location selection is not covered by the service terms (or a </w:t>
      </w:r>
      <w:r w:rsidR="00614CD4">
        <w:rPr>
          <w:rFonts w:cs="Times New Roman"/>
          <w:sz w:val="20"/>
          <w:szCs w:val="20"/>
        </w:rPr>
        <w:t>d</w:t>
      </w:r>
      <w:proofErr w:type="spellStart"/>
      <w:r w:rsidRPr="00AD0C80">
        <w:rPr>
          <w:rFonts w:cs="Times New Roman"/>
          <w:sz w:val="20"/>
          <w:szCs w:val="20"/>
          <w:lang w:val="x-none"/>
        </w:rPr>
        <w:t>ata</w:t>
      </w:r>
      <w:proofErr w:type="spellEnd"/>
      <w:r w:rsidRPr="00AD0C80">
        <w:rPr>
          <w:rFonts w:cs="Times New Roman"/>
          <w:sz w:val="20"/>
          <w:szCs w:val="20"/>
          <w:lang w:val="x-none"/>
        </w:rPr>
        <w:t xml:space="preserve"> </w:t>
      </w:r>
      <w:r w:rsidR="00614CD4">
        <w:rPr>
          <w:rFonts w:cs="Times New Roman"/>
          <w:sz w:val="20"/>
          <w:szCs w:val="20"/>
        </w:rPr>
        <w:t>l</w:t>
      </w:r>
      <w:proofErr w:type="spellStart"/>
      <w:r w:rsidRPr="00AD0C80">
        <w:rPr>
          <w:rFonts w:cs="Times New Roman"/>
          <w:sz w:val="20"/>
          <w:szCs w:val="20"/>
          <w:lang w:val="x-none"/>
        </w:rPr>
        <w:t>ocation</w:t>
      </w:r>
      <w:proofErr w:type="spellEnd"/>
      <w:r w:rsidRPr="00AD0C80">
        <w:rPr>
          <w:rFonts w:cs="Times New Roman"/>
          <w:sz w:val="20"/>
          <w:szCs w:val="20"/>
          <w:lang w:val="x-none"/>
        </w:rPr>
        <w:t xml:space="preserve"> </w:t>
      </w:r>
      <w:proofErr w:type="spellStart"/>
      <w:r w:rsidR="00614CD4">
        <w:rPr>
          <w:rFonts w:cs="Times New Roman"/>
          <w:sz w:val="20"/>
          <w:szCs w:val="20"/>
        </w:rPr>
        <w:t>s</w:t>
      </w:r>
      <w:r w:rsidRPr="00AD0C80">
        <w:rPr>
          <w:rFonts w:cs="Times New Roman"/>
          <w:sz w:val="20"/>
          <w:szCs w:val="20"/>
          <w:lang w:val="x-none"/>
        </w:rPr>
        <w:t>election</w:t>
      </w:r>
      <w:proofErr w:type="spellEnd"/>
      <w:r w:rsidRPr="00AD0C80">
        <w:rPr>
          <w:rFonts w:cs="Times New Roman"/>
          <w:sz w:val="20"/>
          <w:szCs w:val="20"/>
          <w:lang w:val="x-none"/>
        </w:rPr>
        <w:t xml:space="preserve"> is not made by </w:t>
      </w:r>
      <w:r w:rsidR="000D7772">
        <w:rPr>
          <w:rFonts w:cs="Times New Roman"/>
          <w:sz w:val="20"/>
          <w:szCs w:val="20"/>
        </w:rPr>
        <w:t>University</w:t>
      </w:r>
      <w:r w:rsidRPr="00AD0C80">
        <w:rPr>
          <w:rFonts w:cs="Times New Roman"/>
          <w:sz w:val="20"/>
          <w:szCs w:val="20"/>
          <w:lang w:val="x-none"/>
        </w:rPr>
        <w:t xml:space="preserve"> with respect to any </w:t>
      </w:r>
      <w:r w:rsidR="000D7772">
        <w:rPr>
          <w:rFonts w:cs="Times New Roman"/>
          <w:sz w:val="20"/>
          <w:szCs w:val="20"/>
        </w:rPr>
        <w:t>University</w:t>
      </w:r>
      <w:r w:rsidRPr="00AD0C80">
        <w:rPr>
          <w:rFonts w:cs="Times New Roman"/>
          <w:sz w:val="20"/>
          <w:szCs w:val="20"/>
          <w:lang w:val="x-none"/>
        </w:rPr>
        <w:t xml:space="preserve"> Data), the </w:t>
      </w:r>
      <w:r w:rsidR="00C754E5">
        <w:rPr>
          <w:rFonts w:cs="Times New Roman"/>
          <w:sz w:val="20"/>
          <w:szCs w:val="20"/>
        </w:rPr>
        <w:t>Vendor</w:t>
      </w:r>
      <w:r w:rsidRPr="00AD0C80">
        <w:rPr>
          <w:rFonts w:cs="Times New Roman"/>
          <w:sz w:val="20"/>
          <w:szCs w:val="20"/>
          <w:lang w:val="x-none"/>
        </w:rPr>
        <w:t xml:space="preserve"> will </w:t>
      </w:r>
      <w:r w:rsidR="00614CD4">
        <w:rPr>
          <w:rFonts w:cs="Times New Roman"/>
          <w:sz w:val="20"/>
          <w:szCs w:val="20"/>
        </w:rPr>
        <w:t xml:space="preserve">default to a United States-based data location </w:t>
      </w:r>
      <w:r w:rsidRPr="00AD0C80">
        <w:rPr>
          <w:rFonts w:cs="Times New Roman"/>
          <w:sz w:val="20"/>
          <w:szCs w:val="20"/>
          <w:lang w:val="x-none"/>
        </w:rPr>
        <w:t xml:space="preserve">in the selection of University storage or processing facilities.  Unless stated otherwise in this Agreement, this requirement does not apply to indirect or “overhead” services, redundant back-up services or services that are incidental to the performance of this Agreement. This provision applies to work performed by subcontractors at all tiers and to all </w:t>
      </w:r>
      <w:r w:rsidR="000D7772">
        <w:rPr>
          <w:rFonts w:cs="Times New Roman"/>
          <w:sz w:val="20"/>
          <w:szCs w:val="20"/>
        </w:rPr>
        <w:t>University</w:t>
      </w:r>
      <w:r w:rsidRPr="00AD0C80">
        <w:rPr>
          <w:rFonts w:cs="Times New Roman"/>
          <w:sz w:val="20"/>
          <w:szCs w:val="20"/>
          <w:lang w:val="x-none"/>
        </w:rPr>
        <w:t xml:space="preserve"> Data.</w:t>
      </w:r>
      <w:r w:rsidRPr="00AD0C80">
        <w:rPr>
          <w:rFonts w:cs="Times New Roman"/>
          <w:sz w:val="20"/>
          <w:szCs w:val="20"/>
        </w:rPr>
        <w:t xml:space="preserve"> </w:t>
      </w:r>
    </w:p>
    <w:p w14:paraId="1CF89496" w14:textId="716DE0C0" w:rsidR="00B47707" w:rsidRDefault="00B47707">
      <w:pPr>
        <w:rPr>
          <w:rFonts w:ascii="Optima LT Std" w:eastAsia="Times New Roman" w:hAnsi="Optima LT Std" w:cs="Optima LT Std"/>
          <w:b/>
          <w:bCs/>
          <w:iCs/>
          <w:color w:val="000000"/>
          <w:sz w:val="20"/>
          <w:szCs w:val="20"/>
        </w:rPr>
      </w:pPr>
      <w:r>
        <w:rPr>
          <w:i/>
          <w:sz w:val="20"/>
          <w:szCs w:val="20"/>
        </w:rPr>
        <w:br w:type="page"/>
      </w:r>
    </w:p>
    <w:p w14:paraId="6FBAF83D" w14:textId="023791E2" w:rsidR="00B47707" w:rsidRPr="00B47707" w:rsidRDefault="00B47707" w:rsidP="00B47707">
      <w:pPr>
        <w:spacing w:after="0"/>
        <w:ind w:left="562"/>
        <w:jc w:val="center"/>
        <w:rPr>
          <w:b/>
          <w:sz w:val="22"/>
          <w:szCs w:val="20"/>
          <w:u w:val="single"/>
        </w:rPr>
      </w:pPr>
      <w:r w:rsidRPr="00B47707">
        <w:rPr>
          <w:b/>
          <w:sz w:val="22"/>
          <w:szCs w:val="20"/>
          <w:u w:val="single"/>
        </w:rPr>
        <w:lastRenderedPageBreak/>
        <w:t xml:space="preserve">PCI </w:t>
      </w:r>
      <w:r w:rsidR="007A3984">
        <w:rPr>
          <w:b/>
          <w:sz w:val="22"/>
          <w:szCs w:val="20"/>
          <w:u w:val="single"/>
        </w:rPr>
        <w:t>Appendix</w:t>
      </w:r>
      <w:r w:rsidR="007A3984" w:rsidRPr="00B47707">
        <w:rPr>
          <w:b/>
          <w:sz w:val="22"/>
          <w:szCs w:val="20"/>
          <w:u w:val="single"/>
        </w:rPr>
        <w:t xml:space="preserve"> </w:t>
      </w:r>
    </w:p>
    <w:p w14:paraId="35C6BAD2" w14:textId="77777777" w:rsidR="00B47707" w:rsidRPr="00B47707" w:rsidRDefault="00B47707" w:rsidP="00B47707">
      <w:pPr>
        <w:spacing w:after="0"/>
        <w:ind w:left="562"/>
        <w:jc w:val="center"/>
        <w:rPr>
          <w:b/>
          <w:sz w:val="20"/>
          <w:szCs w:val="20"/>
          <w:u w:val="single"/>
        </w:rPr>
      </w:pPr>
    </w:p>
    <w:p w14:paraId="72D21DCA" w14:textId="3A0FB12C" w:rsidR="00B47707" w:rsidRPr="00B47707" w:rsidRDefault="00B47707" w:rsidP="00B47707">
      <w:pPr>
        <w:ind w:left="270"/>
        <w:rPr>
          <w:sz w:val="20"/>
          <w:szCs w:val="20"/>
        </w:rPr>
      </w:pPr>
      <w:r w:rsidRPr="00B47707">
        <w:rPr>
          <w:sz w:val="20"/>
          <w:szCs w:val="20"/>
        </w:rPr>
        <w:t xml:space="preserve">In addition to the terms in the </w:t>
      </w:r>
      <w:r w:rsidR="006309F3">
        <w:rPr>
          <w:sz w:val="20"/>
          <w:szCs w:val="20"/>
        </w:rPr>
        <w:t>ISPA</w:t>
      </w:r>
      <w:r w:rsidRPr="00B47707">
        <w:rPr>
          <w:sz w:val="20"/>
          <w:szCs w:val="20"/>
        </w:rPr>
        <w:t xml:space="preserve">, the following terms </w:t>
      </w:r>
      <w:r w:rsidR="005653EF">
        <w:rPr>
          <w:sz w:val="20"/>
          <w:szCs w:val="20"/>
        </w:rPr>
        <w:t>will</w:t>
      </w:r>
      <w:r w:rsidR="005653EF" w:rsidRPr="00B47707">
        <w:rPr>
          <w:sz w:val="20"/>
          <w:szCs w:val="20"/>
        </w:rPr>
        <w:t xml:space="preserve"> </w:t>
      </w:r>
      <w:r w:rsidRPr="00B47707">
        <w:rPr>
          <w:sz w:val="20"/>
          <w:szCs w:val="20"/>
        </w:rPr>
        <w:t>apply if the Services provided under this Agreement involve processing credit and/or debit card transactions.</w:t>
      </w:r>
    </w:p>
    <w:p w14:paraId="4DA3B773" w14:textId="070CAD38" w:rsidR="00B47707" w:rsidRPr="00B47707" w:rsidRDefault="00B47707" w:rsidP="00B47707">
      <w:pPr>
        <w:pStyle w:val="ListParagraph"/>
        <w:numPr>
          <w:ilvl w:val="0"/>
          <w:numId w:val="18"/>
        </w:numPr>
        <w:spacing w:after="200" w:line="276" w:lineRule="auto"/>
        <w:contextualSpacing/>
        <w:rPr>
          <w:sz w:val="20"/>
          <w:szCs w:val="20"/>
          <w:lang w:val="x-none"/>
        </w:rPr>
      </w:pPr>
      <w:r w:rsidRPr="00B47707">
        <w:rPr>
          <w:b/>
          <w:sz w:val="20"/>
          <w:szCs w:val="20"/>
        </w:rPr>
        <w:t>Payment Card Industry Data Security Standard.</w:t>
      </w:r>
      <w:r w:rsidRPr="00B47707">
        <w:rPr>
          <w:sz w:val="20"/>
          <w:szCs w:val="20"/>
        </w:rPr>
        <w:t xml:space="preserve"> For e-commerce business and/or payment card transactions, </w:t>
      </w:r>
      <w:r w:rsidR="00C754E5">
        <w:rPr>
          <w:sz w:val="20"/>
          <w:szCs w:val="20"/>
        </w:rPr>
        <w:t>Vendor</w:t>
      </w:r>
      <w:r w:rsidRPr="00B47707">
        <w:rPr>
          <w:sz w:val="20"/>
          <w:szCs w:val="20"/>
        </w:rPr>
        <w:t xml:space="preserve"> will comply with the requirements and terms of the rules of all applicable payment card industry associations or organizations, as amended from time to time (PCI Security Standards), and be solely responsible for security and maintaining confidentiality of payment card transactions processed by means of electronic commerce up to the point of receipt of such transactions by a qualified financial institution. </w:t>
      </w:r>
    </w:p>
    <w:p w14:paraId="5FF8D73D" w14:textId="77777777" w:rsidR="00B47707" w:rsidRPr="00B47707" w:rsidRDefault="00B47707" w:rsidP="00B47707">
      <w:pPr>
        <w:pStyle w:val="ListParagraph"/>
        <w:spacing w:after="200" w:line="276" w:lineRule="auto"/>
        <w:ind w:left="630"/>
        <w:contextualSpacing/>
        <w:rPr>
          <w:sz w:val="20"/>
          <w:szCs w:val="20"/>
          <w:lang w:val="x-none"/>
        </w:rPr>
      </w:pPr>
    </w:p>
    <w:p w14:paraId="479C942B" w14:textId="157D7D31" w:rsidR="00B47707" w:rsidRPr="00B47707" w:rsidRDefault="00C754E5" w:rsidP="00B47707">
      <w:pPr>
        <w:pStyle w:val="ListParagraph"/>
        <w:numPr>
          <w:ilvl w:val="0"/>
          <w:numId w:val="18"/>
        </w:numPr>
        <w:spacing w:after="200" w:line="276" w:lineRule="auto"/>
        <w:contextualSpacing/>
        <w:rPr>
          <w:sz w:val="20"/>
          <w:szCs w:val="20"/>
          <w:lang w:val="x-none"/>
        </w:rPr>
      </w:pPr>
      <w:r>
        <w:rPr>
          <w:sz w:val="20"/>
          <w:szCs w:val="20"/>
        </w:rPr>
        <w:t>Vendor</w:t>
      </w:r>
      <w:r w:rsidR="00B47707" w:rsidRPr="00B47707">
        <w:rPr>
          <w:sz w:val="20"/>
          <w:szCs w:val="20"/>
          <w:lang w:val="x-none"/>
        </w:rPr>
        <w:t xml:space="preserve"> will, at all times during the term of this Agreement, be in compliance with the then current standard for Payment Card Industry Data Security Standard (PCI DSS), Payment Application Data Security Standard (PA-DSS) for software, and PIN Transaction Security (PCI PTS) for hardware. </w:t>
      </w:r>
      <w:r>
        <w:rPr>
          <w:sz w:val="20"/>
          <w:szCs w:val="20"/>
        </w:rPr>
        <w:t>Vendor</w:t>
      </w:r>
      <w:r w:rsidR="00B47707" w:rsidRPr="00B47707">
        <w:rPr>
          <w:sz w:val="20"/>
          <w:szCs w:val="20"/>
          <w:lang w:val="x-none"/>
        </w:rPr>
        <w:t xml:space="preserve"> will provide attestation of compliance to </w:t>
      </w:r>
      <w:r w:rsidR="00B47707" w:rsidRPr="00B47707">
        <w:rPr>
          <w:sz w:val="20"/>
          <w:szCs w:val="20"/>
        </w:rPr>
        <w:t>UA</w:t>
      </w:r>
      <w:r w:rsidR="00B47707" w:rsidRPr="00B47707">
        <w:rPr>
          <w:sz w:val="20"/>
          <w:szCs w:val="20"/>
          <w:lang w:val="x-none"/>
        </w:rPr>
        <w:t xml:space="preserve"> annually by delivering to </w:t>
      </w:r>
      <w:r w:rsidR="00B47707" w:rsidRPr="00B47707">
        <w:rPr>
          <w:sz w:val="20"/>
          <w:szCs w:val="20"/>
        </w:rPr>
        <w:t>UA</w:t>
      </w:r>
      <w:r w:rsidR="00B47707" w:rsidRPr="00B47707">
        <w:rPr>
          <w:sz w:val="20"/>
          <w:szCs w:val="20"/>
          <w:lang w:val="x-none"/>
        </w:rPr>
        <w:t xml:space="preserve"> current copies of the following:  (i) </w:t>
      </w:r>
      <w:r>
        <w:rPr>
          <w:sz w:val="20"/>
          <w:szCs w:val="20"/>
        </w:rPr>
        <w:t>Vendor</w:t>
      </w:r>
      <w:r w:rsidR="00B47707" w:rsidRPr="00B47707">
        <w:rPr>
          <w:sz w:val="20"/>
          <w:szCs w:val="20"/>
        </w:rPr>
        <w:t>’s</w:t>
      </w:r>
      <w:r w:rsidR="00B47707" w:rsidRPr="00B47707">
        <w:rPr>
          <w:sz w:val="20"/>
          <w:szCs w:val="20"/>
          <w:lang w:val="x-none"/>
        </w:rPr>
        <w:t xml:space="preserve"> “Attestation of Compliance for Onsite Assessments – Service Providers;” (ii) an attestation that all </w:t>
      </w:r>
      <w:r w:rsidR="00B47707" w:rsidRPr="00B47707">
        <w:rPr>
          <w:sz w:val="20"/>
          <w:szCs w:val="20"/>
        </w:rPr>
        <w:t>UA</w:t>
      </w:r>
      <w:r w:rsidR="00B47707" w:rsidRPr="00B47707">
        <w:rPr>
          <w:sz w:val="20"/>
          <w:szCs w:val="20"/>
          <w:lang w:val="x-none"/>
        </w:rPr>
        <w:t xml:space="preserve"> locations are being processed and secured in the same manner as those in </w:t>
      </w:r>
      <w:r>
        <w:rPr>
          <w:sz w:val="20"/>
          <w:szCs w:val="20"/>
        </w:rPr>
        <w:t>Vendor</w:t>
      </w:r>
      <w:r w:rsidR="00B47707" w:rsidRPr="00B47707">
        <w:rPr>
          <w:sz w:val="20"/>
          <w:szCs w:val="20"/>
        </w:rPr>
        <w:t>’s</w:t>
      </w:r>
      <w:r w:rsidR="00B47707" w:rsidRPr="00B47707">
        <w:rPr>
          <w:sz w:val="20"/>
          <w:szCs w:val="20"/>
          <w:lang w:val="x-none"/>
        </w:rPr>
        <w:t xml:space="preserve"> “PCI Report on Compliance;” and (iii) a copy of </w:t>
      </w:r>
      <w:r>
        <w:rPr>
          <w:sz w:val="20"/>
          <w:szCs w:val="20"/>
        </w:rPr>
        <w:t>Vendor</w:t>
      </w:r>
      <w:r w:rsidR="00B47707" w:rsidRPr="00B47707">
        <w:rPr>
          <w:sz w:val="20"/>
          <w:szCs w:val="20"/>
        </w:rPr>
        <w:t>’s</w:t>
      </w:r>
      <w:r w:rsidR="00B47707" w:rsidRPr="00B47707">
        <w:rPr>
          <w:sz w:val="20"/>
          <w:szCs w:val="20"/>
          <w:lang w:val="x-none"/>
        </w:rPr>
        <w:t xml:space="preserve"> PCI Report on Compliance cover letter. </w:t>
      </w:r>
      <w:r>
        <w:rPr>
          <w:sz w:val="20"/>
          <w:szCs w:val="20"/>
        </w:rPr>
        <w:t>Vendor</w:t>
      </w:r>
      <w:r w:rsidR="00B47707" w:rsidRPr="00B47707">
        <w:rPr>
          <w:sz w:val="20"/>
          <w:szCs w:val="20"/>
          <w:lang w:val="x-none"/>
        </w:rPr>
        <w:t xml:space="preserve"> will notify University immediately if Entity becomes non-compliant, and of the occurrence of any security incidents (including information disclosure incidents, network intrusions, successful virus attacks, unauthorized access or modifications, and threats and vulnerabilities)</w:t>
      </w:r>
      <w:r w:rsidR="00B47707" w:rsidRPr="00B47707">
        <w:rPr>
          <w:sz w:val="20"/>
          <w:szCs w:val="20"/>
        </w:rPr>
        <w:t xml:space="preserve"> in accordance with the </w:t>
      </w:r>
      <w:r w:rsidR="006309F3">
        <w:rPr>
          <w:sz w:val="20"/>
          <w:szCs w:val="20"/>
        </w:rPr>
        <w:t>ISPA</w:t>
      </w:r>
      <w:r w:rsidR="00B47707" w:rsidRPr="00B47707">
        <w:rPr>
          <w:sz w:val="20"/>
          <w:szCs w:val="20"/>
          <w:lang w:val="x-none"/>
        </w:rPr>
        <w:t xml:space="preserve">. </w:t>
      </w:r>
    </w:p>
    <w:p w14:paraId="5D97C370" w14:textId="77777777" w:rsidR="00B47707" w:rsidRPr="00B47707" w:rsidRDefault="00B47707" w:rsidP="00B47707">
      <w:pPr>
        <w:pStyle w:val="ListParagraph"/>
        <w:spacing w:after="200" w:line="276" w:lineRule="auto"/>
        <w:ind w:left="630"/>
        <w:contextualSpacing/>
        <w:rPr>
          <w:sz w:val="20"/>
          <w:szCs w:val="20"/>
          <w:lang w:val="x-none"/>
        </w:rPr>
      </w:pPr>
    </w:p>
    <w:p w14:paraId="318073AA" w14:textId="0A38739B" w:rsidR="00B47707" w:rsidRPr="00B47707" w:rsidRDefault="00C754E5" w:rsidP="00B47707">
      <w:pPr>
        <w:pStyle w:val="ListParagraph"/>
        <w:numPr>
          <w:ilvl w:val="0"/>
          <w:numId w:val="18"/>
        </w:numPr>
        <w:spacing w:after="200" w:line="276" w:lineRule="auto"/>
        <w:contextualSpacing/>
        <w:rPr>
          <w:sz w:val="20"/>
          <w:szCs w:val="20"/>
          <w:lang w:val="x-none"/>
        </w:rPr>
      </w:pPr>
      <w:r>
        <w:rPr>
          <w:sz w:val="20"/>
          <w:szCs w:val="20"/>
        </w:rPr>
        <w:t>Vendor</w:t>
      </w:r>
      <w:r w:rsidR="00B47707" w:rsidRPr="00B47707">
        <w:rPr>
          <w:sz w:val="20"/>
          <w:szCs w:val="20"/>
        </w:rPr>
        <w:t>’s</w:t>
      </w:r>
      <w:r w:rsidR="00B47707" w:rsidRPr="00B47707">
        <w:rPr>
          <w:sz w:val="20"/>
          <w:szCs w:val="20"/>
          <w:lang w:val="x-none"/>
        </w:rPr>
        <w:t xml:space="preserve"> services must include the following:</w:t>
      </w:r>
    </w:p>
    <w:p w14:paraId="6BB33FB8" w14:textId="77777777" w:rsidR="00B47707" w:rsidRPr="00B47707" w:rsidRDefault="00B47707" w:rsidP="00B47707">
      <w:pPr>
        <w:pStyle w:val="ListParagraph"/>
        <w:spacing w:after="0"/>
        <w:ind w:left="562"/>
        <w:rPr>
          <w:sz w:val="20"/>
          <w:szCs w:val="20"/>
          <w:lang w:val="x-none"/>
        </w:rPr>
      </w:pPr>
    </w:p>
    <w:p w14:paraId="2B7EA8C2" w14:textId="7B668BEB" w:rsidR="00B47707" w:rsidRPr="00B47707" w:rsidRDefault="00B47707" w:rsidP="00B47707">
      <w:pPr>
        <w:pStyle w:val="ListParagraph"/>
        <w:ind w:left="558"/>
        <w:rPr>
          <w:sz w:val="20"/>
          <w:szCs w:val="20"/>
          <w:lang w:val="x-none"/>
        </w:rPr>
      </w:pPr>
      <w:r w:rsidRPr="00B47707">
        <w:rPr>
          <w:sz w:val="20"/>
          <w:szCs w:val="20"/>
          <w:lang w:val="x-none"/>
        </w:rPr>
        <w:t>(a)</w:t>
      </w:r>
      <w:r w:rsidRPr="00B47707">
        <w:rPr>
          <w:sz w:val="20"/>
          <w:szCs w:val="20"/>
          <w:lang w:val="x-none"/>
        </w:rPr>
        <w:tab/>
      </w:r>
      <w:r w:rsidR="00C754E5">
        <w:rPr>
          <w:sz w:val="20"/>
          <w:szCs w:val="20"/>
        </w:rPr>
        <w:t>Vendor</w:t>
      </w:r>
      <w:r w:rsidRPr="00B47707">
        <w:rPr>
          <w:sz w:val="20"/>
          <w:szCs w:val="20"/>
          <w:lang w:val="x-none"/>
        </w:rPr>
        <w:t xml:space="preserve"> maintains its own network operating on its own dedicated infrastructure. </w:t>
      </w:r>
      <w:r w:rsidR="00C754E5">
        <w:rPr>
          <w:sz w:val="20"/>
          <w:szCs w:val="20"/>
        </w:rPr>
        <w:t>Vendor</w:t>
      </w:r>
      <w:r w:rsidRPr="00B47707">
        <w:rPr>
          <w:sz w:val="20"/>
          <w:szCs w:val="20"/>
        </w:rPr>
        <w:t>’s</w:t>
      </w:r>
      <w:r w:rsidRPr="00B47707">
        <w:rPr>
          <w:sz w:val="20"/>
          <w:szCs w:val="20"/>
          <w:lang w:val="x-none"/>
        </w:rPr>
        <w:t xml:space="preserve"> network includes a firewall that: (i) includes access control rules that separate </w:t>
      </w:r>
      <w:r w:rsidR="00C754E5">
        <w:rPr>
          <w:sz w:val="20"/>
          <w:szCs w:val="20"/>
        </w:rPr>
        <w:t>Vendor</w:t>
      </w:r>
      <w:r w:rsidRPr="00B47707">
        <w:rPr>
          <w:sz w:val="20"/>
          <w:szCs w:val="20"/>
        </w:rPr>
        <w:t>’s</w:t>
      </w:r>
      <w:r w:rsidRPr="00B47707">
        <w:rPr>
          <w:sz w:val="20"/>
          <w:szCs w:val="20"/>
          <w:lang w:val="x-none"/>
        </w:rPr>
        <w:t xml:space="preserve"> PCI network from </w:t>
      </w:r>
      <w:r w:rsidR="000D7772">
        <w:rPr>
          <w:sz w:val="20"/>
          <w:szCs w:val="20"/>
        </w:rPr>
        <w:t>University</w:t>
      </w:r>
      <w:r w:rsidRPr="00B47707">
        <w:rPr>
          <w:sz w:val="20"/>
          <w:szCs w:val="20"/>
          <w:lang w:val="x-none"/>
        </w:rPr>
        <w:t xml:space="preserve">, and (ii) restricts any communication between </w:t>
      </w:r>
      <w:r w:rsidR="00C754E5">
        <w:rPr>
          <w:sz w:val="20"/>
          <w:szCs w:val="20"/>
        </w:rPr>
        <w:t>Vendor</w:t>
      </w:r>
      <w:r w:rsidRPr="00B47707">
        <w:rPr>
          <w:sz w:val="20"/>
          <w:szCs w:val="20"/>
        </w:rPr>
        <w:t>’s</w:t>
      </w:r>
      <w:r w:rsidRPr="00B47707">
        <w:rPr>
          <w:sz w:val="20"/>
          <w:szCs w:val="20"/>
          <w:lang w:val="x-none"/>
        </w:rPr>
        <w:t xml:space="preserve"> network devices and </w:t>
      </w:r>
      <w:r w:rsidR="000D7772">
        <w:rPr>
          <w:sz w:val="20"/>
          <w:szCs w:val="20"/>
        </w:rPr>
        <w:t>University</w:t>
      </w:r>
      <w:r w:rsidRPr="00B47707">
        <w:rPr>
          <w:sz w:val="20"/>
          <w:szCs w:val="20"/>
          <w:lang w:val="x-none"/>
        </w:rPr>
        <w:t xml:space="preserve"> systems.</w:t>
      </w:r>
    </w:p>
    <w:p w14:paraId="351CF31E" w14:textId="1708F64C" w:rsidR="00B47707" w:rsidRPr="00B47707" w:rsidRDefault="00B47707" w:rsidP="00B47707">
      <w:pPr>
        <w:pStyle w:val="ListParagraph"/>
        <w:ind w:left="558"/>
        <w:rPr>
          <w:sz w:val="20"/>
          <w:szCs w:val="20"/>
          <w:lang w:val="x-none"/>
        </w:rPr>
      </w:pPr>
      <w:r w:rsidRPr="00B47707">
        <w:rPr>
          <w:sz w:val="20"/>
          <w:szCs w:val="20"/>
          <w:lang w:val="x-none"/>
        </w:rPr>
        <w:t>(b)</w:t>
      </w:r>
      <w:r w:rsidRPr="00B47707">
        <w:rPr>
          <w:sz w:val="20"/>
          <w:szCs w:val="20"/>
          <w:lang w:val="x-none"/>
        </w:rPr>
        <w:tab/>
      </w:r>
      <w:r w:rsidR="00C754E5">
        <w:rPr>
          <w:sz w:val="20"/>
          <w:szCs w:val="20"/>
        </w:rPr>
        <w:t>Vendor</w:t>
      </w:r>
      <w:r w:rsidRPr="00B47707">
        <w:rPr>
          <w:sz w:val="20"/>
          <w:szCs w:val="20"/>
          <w:lang w:val="x-none"/>
        </w:rPr>
        <w:t xml:space="preserve"> treats the </w:t>
      </w:r>
      <w:r w:rsidR="000D7772">
        <w:rPr>
          <w:sz w:val="20"/>
          <w:szCs w:val="20"/>
        </w:rPr>
        <w:t>University</w:t>
      </w:r>
      <w:r w:rsidRPr="00B47707">
        <w:rPr>
          <w:sz w:val="20"/>
          <w:szCs w:val="20"/>
          <w:lang w:val="x-none"/>
        </w:rPr>
        <w:t xml:space="preserve"> network as an untrusted network and no unencrypted cardholder data traverses or otherwise is stored on </w:t>
      </w:r>
      <w:r w:rsidR="000D7772">
        <w:rPr>
          <w:sz w:val="20"/>
          <w:szCs w:val="20"/>
        </w:rPr>
        <w:t>University</w:t>
      </w:r>
      <w:r w:rsidRPr="00B47707">
        <w:rPr>
          <w:sz w:val="20"/>
          <w:szCs w:val="20"/>
          <w:lang w:val="x-none"/>
        </w:rPr>
        <w:t xml:space="preserve"> network, and </w:t>
      </w:r>
      <w:r w:rsidR="000D7772">
        <w:rPr>
          <w:sz w:val="20"/>
          <w:szCs w:val="20"/>
        </w:rPr>
        <w:t>University</w:t>
      </w:r>
      <w:r w:rsidRPr="00B47707">
        <w:rPr>
          <w:sz w:val="20"/>
          <w:szCs w:val="20"/>
          <w:lang w:val="x-none"/>
        </w:rPr>
        <w:t xml:space="preserve"> has no ability to decrypt cardholder data.</w:t>
      </w:r>
    </w:p>
    <w:p w14:paraId="32A79B2B" w14:textId="77777777" w:rsidR="00B47707" w:rsidRPr="00B47707" w:rsidRDefault="00B47707" w:rsidP="00B47707">
      <w:pPr>
        <w:pStyle w:val="ListParagraph"/>
        <w:ind w:left="558"/>
        <w:rPr>
          <w:sz w:val="20"/>
          <w:szCs w:val="20"/>
          <w:lang w:val="x-none"/>
        </w:rPr>
      </w:pPr>
      <w:r w:rsidRPr="00B47707">
        <w:rPr>
          <w:sz w:val="20"/>
          <w:szCs w:val="20"/>
          <w:lang w:val="x-none"/>
        </w:rPr>
        <w:t>(c)</w:t>
      </w:r>
      <w:r w:rsidRPr="00B47707">
        <w:rPr>
          <w:sz w:val="20"/>
          <w:szCs w:val="20"/>
          <w:lang w:val="x-none"/>
        </w:rPr>
        <w:tab/>
        <w:t>All devices must be SRED (secure reading and exchange of data), EMV (</w:t>
      </w:r>
      <w:proofErr w:type="spellStart"/>
      <w:r w:rsidRPr="00B47707">
        <w:rPr>
          <w:sz w:val="20"/>
          <w:szCs w:val="20"/>
          <w:lang w:val="x-none"/>
        </w:rPr>
        <w:t>Europay</w:t>
      </w:r>
      <w:proofErr w:type="spellEnd"/>
      <w:r w:rsidRPr="00B47707">
        <w:rPr>
          <w:sz w:val="20"/>
          <w:szCs w:val="20"/>
          <w:lang w:val="x-none"/>
        </w:rPr>
        <w:t>, MasterCard and VISA) and PTS POI compliant.</w:t>
      </w:r>
    </w:p>
    <w:p w14:paraId="62F88F38" w14:textId="77777777" w:rsidR="00B47707" w:rsidRPr="00B47707" w:rsidRDefault="00B47707" w:rsidP="00B47707">
      <w:pPr>
        <w:rPr>
          <w:rFonts w:ascii="Garamond" w:hAnsi="Garamond"/>
          <w:sz w:val="20"/>
          <w:szCs w:val="20"/>
        </w:rPr>
      </w:pPr>
      <w:r w:rsidRPr="00B47707">
        <w:rPr>
          <w:rFonts w:ascii="Garamond" w:hAnsi="Garamond"/>
          <w:sz w:val="20"/>
          <w:szCs w:val="20"/>
        </w:rPr>
        <w:br w:type="page"/>
      </w:r>
    </w:p>
    <w:p w14:paraId="262A3316" w14:textId="23E1D28F" w:rsidR="00E32649" w:rsidRPr="00E32649" w:rsidRDefault="00E32649" w:rsidP="00E32649">
      <w:pPr>
        <w:spacing w:after="0"/>
        <w:ind w:left="562"/>
        <w:jc w:val="center"/>
        <w:rPr>
          <w:rFonts w:cs="Times New Roman"/>
          <w:b/>
          <w:sz w:val="22"/>
          <w:szCs w:val="20"/>
          <w:u w:val="single"/>
        </w:rPr>
      </w:pPr>
      <w:r w:rsidRPr="00E32649">
        <w:rPr>
          <w:rFonts w:cs="Times New Roman"/>
          <w:b/>
          <w:sz w:val="22"/>
          <w:szCs w:val="20"/>
          <w:u w:val="single"/>
        </w:rPr>
        <w:lastRenderedPageBreak/>
        <w:t xml:space="preserve">PHI </w:t>
      </w:r>
      <w:r w:rsidR="007A3984">
        <w:rPr>
          <w:rFonts w:cs="Times New Roman"/>
          <w:b/>
          <w:sz w:val="22"/>
          <w:szCs w:val="20"/>
          <w:u w:val="single"/>
        </w:rPr>
        <w:t>APPENDIX</w:t>
      </w:r>
    </w:p>
    <w:p w14:paraId="3BF6A93C" w14:textId="77777777" w:rsidR="00E32649" w:rsidRPr="00E32649" w:rsidRDefault="00E32649" w:rsidP="00E32649">
      <w:pPr>
        <w:spacing w:after="0"/>
        <w:ind w:left="562"/>
        <w:jc w:val="center"/>
        <w:rPr>
          <w:rFonts w:cs="Times New Roman"/>
          <w:b/>
          <w:sz w:val="22"/>
          <w:szCs w:val="20"/>
          <w:u w:val="single"/>
        </w:rPr>
      </w:pPr>
      <w:r w:rsidRPr="00E32649">
        <w:rPr>
          <w:rFonts w:cs="Times New Roman"/>
          <w:b/>
          <w:sz w:val="22"/>
          <w:szCs w:val="20"/>
          <w:u w:val="single"/>
        </w:rPr>
        <w:t>BUSINESS ASSOCIATE AGREEMENT</w:t>
      </w:r>
    </w:p>
    <w:p w14:paraId="00C73F43" w14:textId="77777777" w:rsidR="00E32649" w:rsidRPr="00E32649" w:rsidRDefault="00E32649" w:rsidP="000D4E24">
      <w:pPr>
        <w:spacing w:after="0"/>
        <w:jc w:val="both"/>
        <w:rPr>
          <w:rFonts w:cs="Times New Roman"/>
          <w:b/>
          <w:sz w:val="20"/>
          <w:szCs w:val="20"/>
          <w:u w:val="single"/>
        </w:rPr>
      </w:pPr>
    </w:p>
    <w:p w14:paraId="76D2A65B" w14:textId="422157AB" w:rsidR="00E32649" w:rsidRPr="00E32649" w:rsidRDefault="00E32649" w:rsidP="000D4E24">
      <w:pPr>
        <w:spacing w:after="0"/>
        <w:jc w:val="both"/>
        <w:rPr>
          <w:rFonts w:cs="Times New Roman"/>
          <w:sz w:val="20"/>
          <w:szCs w:val="20"/>
        </w:rPr>
      </w:pPr>
      <w:r w:rsidRPr="00E32649">
        <w:rPr>
          <w:rFonts w:cs="Times New Roman"/>
          <w:sz w:val="20"/>
          <w:szCs w:val="20"/>
        </w:rPr>
        <w:t>This Business Associate Agreement (“</w:t>
      </w:r>
      <w:r w:rsidRPr="00E32649">
        <w:rPr>
          <w:rFonts w:cs="Times New Roman"/>
          <w:b/>
          <w:sz w:val="20"/>
          <w:szCs w:val="20"/>
        </w:rPr>
        <w:t>BAA</w:t>
      </w:r>
      <w:r w:rsidRPr="00E32649">
        <w:rPr>
          <w:rFonts w:cs="Times New Roman"/>
          <w:sz w:val="20"/>
          <w:szCs w:val="20"/>
        </w:rPr>
        <w:t>”) is by and between the Arizona Board of Regents, acting on behalf of the University of Arizona (the “</w:t>
      </w:r>
      <w:r w:rsidRPr="00E32649">
        <w:rPr>
          <w:rFonts w:cs="Times New Roman"/>
          <w:b/>
          <w:sz w:val="20"/>
          <w:szCs w:val="20"/>
        </w:rPr>
        <w:t>Covered Entity</w:t>
      </w:r>
      <w:r w:rsidRPr="00E32649">
        <w:rPr>
          <w:rFonts w:cs="Times New Roman"/>
          <w:sz w:val="20"/>
          <w:szCs w:val="20"/>
        </w:rPr>
        <w:t xml:space="preserve">”), and </w:t>
      </w:r>
      <w:r w:rsidR="000D4E24">
        <w:rPr>
          <w:rFonts w:cs="Times New Roman"/>
          <w:b/>
          <w:sz w:val="20"/>
          <w:szCs w:val="20"/>
        </w:rPr>
        <w:t xml:space="preserve">Vendor </w:t>
      </w:r>
      <w:r w:rsidRPr="00C91BDF">
        <w:rPr>
          <w:rFonts w:cs="Times New Roman"/>
          <w:sz w:val="20"/>
          <w:szCs w:val="20"/>
        </w:rPr>
        <w:t>(the “</w:t>
      </w:r>
      <w:r w:rsidRPr="00C91BDF">
        <w:rPr>
          <w:rFonts w:cs="Times New Roman"/>
          <w:b/>
          <w:sz w:val="20"/>
          <w:szCs w:val="20"/>
        </w:rPr>
        <w:t>Business Associate</w:t>
      </w:r>
      <w:r w:rsidRPr="00E32649">
        <w:rPr>
          <w:rFonts w:cs="Times New Roman"/>
          <w:sz w:val="20"/>
          <w:szCs w:val="20"/>
        </w:rPr>
        <w:t xml:space="preserve">”) and </w:t>
      </w:r>
      <w:r w:rsidR="000D4E24">
        <w:rPr>
          <w:rFonts w:cs="Times New Roman"/>
          <w:sz w:val="20"/>
          <w:szCs w:val="20"/>
        </w:rPr>
        <w:t>is part of the Underlying Agreement between the Parties</w:t>
      </w:r>
      <w:r w:rsidRPr="00E32649">
        <w:rPr>
          <w:rFonts w:cs="Times New Roman"/>
          <w:sz w:val="20"/>
          <w:szCs w:val="20"/>
        </w:rPr>
        <w:t xml:space="preserve">.   Covered Entity and Business Associate are sometimes referred to herein individually as a “Party” and collectively as the “Parties.”  </w:t>
      </w:r>
    </w:p>
    <w:p w14:paraId="0A44FA08" w14:textId="77777777" w:rsidR="00E32649" w:rsidRPr="00E32649" w:rsidRDefault="00E32649" w:rsidP="000D4E24">
      <w:pPr>
        <w:spacing w:after="0"/>
        <w:jc w:val="both"/>
        <w:rPr>
          <w:rFonts w:cs="Times New Roman"/>
          <w:sz w:val="20"/>
          <w:szCs w:val="20"/>
        </w:rPr>
      </w:pPr>
    </w:p>
    <w:p w14:paraId="1338C56C" w14:textId="77777777" w:rsidR="00E32649" w:rsidRPr="00E32649" w:rsidRDefault="00E32649" w:rsidP="000D4E24">
      <w:pPr>
        <w:spacing w:after="0"/>
        <w:jc w:val="both"/>
        <w:rPr>
          <w:rFonts w:cs="Times New Roman"/>
          <w:sz w:val="20"/>
          <w:szCs w:val="20"/>
        </w:rPr>
      </w:pPr>
      <w:r w:rsidRPr="00E32649">
        <w:rPr>
          <w:rFonts w:cs="Times New Roman"/>
          <w:sz w:val="20"/>
          <w:szCs w:val="20"/>
        </w:rPr>
        <w:t>Covered Entity and Business Associate have entered into an underlying agreement (“</w:t>
      </w:r>
      <w:r w:rsidRPr="00E32649">
        <w:rPr>
          <w:rFonts w:cs="Times New Roman"/>
          <w:b/>
          <w:sz w:val="20"/>
          <w:szCs w:val="20"/>
        </w:rPr>
        <w:t>Underlying Agreement</w:t>
      </w:r>
      <w:r w:rsidRPr="00E32649">
        <w:rPr>
          <w:rFonts w:cs="Times New Roman"/>
          <w:sz w:val="20"/>
          <w:szCs w:val="20"/>
        </w:rPr>
        <w:t>”), pursuant to which Business Associate performs functions or activities on behalf of, or provides certain services (collectively “</w:t>
      </w:r>
      <w:r w:rsidRPr="00E32649">
        <w:rPr>
          <w:rFonts w:cs="Times New Roman"/>
          <w:b/>
          <w:sz w:val="20"/>
          <w:szCs w:val="20"/>
        </w:rPr>
        <w:t>Services</w:t>
      </w:r>
      <w:r w:rsidRPr="00E32649">
        <w:rPr>
          <w:rFonts w:cs="Times New Roman"/>
          <w:sz w:val="20"/>
          <w:szCs w:val="20"/>
        </w:rPr>
        <w:t>”) as an independent contractor to Covered Entity, and in connection with the Services, Business Associate may have access to, or create, receive, maintain, use, or disclose Protected Health Information (“</w:t>
      </w:r>
      <w:r w:rsidRPr="00E32649">
        <w:rPr>
          <w:rFonts w:cs="Times New Roman"/>
          <w:b/>
          <w:sz w:val="20"/>
          <w:szCs w:val="20"/>
        </w:rPr>
        <w:t>PHI”</w:t>
      </w:r>
      <w:r w:rsidRPr="00E32649">
        <w:rPr>
          <w:rFonts w:cs="Times New Roman"/>
          <w:sz w:val="20"/>
          <w:szCs w:val="20"/>
        </w:rPr>
        <w:t xml:space="preserve">). The Services to be provided by Business Associate are identified in the Underlying Agreement.  </w:t>
      </w:r>
    </w:p>
    <w:p w14:paraId="03FA82C6" w14:textId="77777777" w:rsidR="00E32649" w:rsidRPr="00E32649" w:rsidRDefault="00E32649" w:rsidP="000D4E24">
      <w:pPr>
        <w:spacing w:after="0"/>
        <w:jc w:val="both"/>
        <w:rPr>
          <w:rFonts w:cs="Times New Roman"/>
          <w:sz w:val="20"/>
          <w:szCs w:val="20"/>
        </w:rPr>
      </w:pPr>
    </w:p>
    <w:p w14:paraId="3C77A4CC" w14:textId="77777777" w:rsidR="00E32649" w:rsidRPr="00E32649" w:rsidRDefault="00E32649" w:rsidP="000D4E24">
      <w:pPr>
        <w:spacing w:after="0"/>
        <w:jc w:val="both"/>
        <w:rPr>
          <w:rFonts w:cs="Times New Roman"/>
          <w:sz w:val="20"/>
          <w:szCs w:val="20"/>
        </w:rPr>
      </w:pPr>
      <w:r w:rsidRPr="00E32649">
        <w:rPr>
          <w:rFonts w:cs="Times New Roman"/>
          <w:sz w:val="20"/>
          <w:szCs w:val="20"/>
        </w:rPr>
        <w:t>Both Parties are required to comply with the Health Information Technology Economic and Clinical Health (“</w:t>
      </w:r>
      <w:r w:rsidRPr="00E32649">
        <w:rPr>
          <w:rFonts w:cs="Times New Roman"/>
          <w:b/>
          <w:sz w:val="20"/>
          <w:szCs w:val="20"/>
        </w:rPr>
        <w:t>HITECH</w:t>
      </w:r>
      <w:r w:rsidRPr="00E32649">
        <w:rPr>
          <w:rFonts w:cs="Times New Roman"/>
          <w:sz w:val="20"/>
          <w:szCs w:val="20"/>
        </w:rPr>
        <w:t>”) Act, the Health Insurance Portability and Accountability Act of 1996 (“</w:t>
      </w:r>
      <w:r w:rsidRPr="00E32649">
        <w:rPr>
          <w:rFonts w:cs="Times New Roman"/>
          <w:b/>
          <w:sz w:val="20"/>
          <w:szCs w:val="20"/>
        </w:rPr>
        <w:t>HIPAA</w:t>
      </w:r>
      <w:r w:rsidRPr="00E32649">
        <w:rPr>
          <w:rFonts w:cs="Times New Roman"/>
          <w:sz w:val="20"/>
          <w:szCs w:val="20"/>
        </w:rPr>
        <w:t>”) and applicable regulations issued thereunder, including, but not limited to, the Privacy, Security, Breach Notification and Enforcement Rules (45 C.F.R. Parts 160, 162 and 164), as may be amended from time to time (collectively, the “</w:t>
      </w:r>
      <w:r w:rsidRPr="00E32649">
        <w:rPr>
          <w:rFonts w:cs="Times New Roman"/>
          <w:b/>
          <w:sz w:val="20"/>
          <w:szCs w:val="20"/>
        </w:rPr>
        <w:t>HIPAA Rules</w:t>
      </w:r>
      <w:r w:rsidRPr="00E32649">
        <w:rPr>
          <w:rFonts w:cs="Times New Roman"/>
          <w:sz w:val="20"/>
          <w:szCs w:val="20"/>
        </w:rPr>
        <w:t>”).  This BAA sets forth the terms and conditions pursuant to which any Protected Health Information, including electronic Protected Health Information, will be handled by Business Associate and certain third parties during the term of the Underlying Agreement and after its termination. The Parties agree as follows:</w:t>
      </w:r>
    </w:p>
    <w:p w14:paraId="54F9E8CB" w14:textId="77777777" w:rsidR="00E32649" w:rsidRPr="00E32649" w:rsidRDefault="00E32649" w:rsidP="000D4E24">
      <w:pPr>
        <w:spacing w:after="0"/>
        <w:jc w:val="both"/>
        <w:rPr>
          <w:rFonts w:cs="Times New Roman"/>
          <w:sz w:val="20"/>
          <w:szCs w:val="20"/>
        </w:rPr>
      </w:pPr>
    </w:p>
    <w:p w14:paraId="1264A6EA" w14:textId="77777777" w:rsidR="00E32649" w:rsidRPr="00E32649" w:rsidRDefault="00E32649" w:rsidP="000D4E24">
      <w:pPr>
        <w:pStyle w:val="ColorfulList-Accent11"/>
        <w:numPr>
          <w:ilvl w:val="0"/>
          <w:numId w:val="19"/>
        </w:numPr>
        <w:spacing w:after="120"/>
        <w:ind w:left="0"/>
        <w:contextualSpacing w:val="0"/>
        <w:jc w:val="both"/>
        <w:rPr>
          <w:rFonts w:ascii="Times New Roman" w:hAnsi="Times New Roman"/>
          <w:b/>
          <w:sz w:val="20"/>
        </w:rPr>
      </w:pPr>
      <w:r w:rsidRPr="00E32649">
        <w:rPr>
          <w:rFonts w:ascii="Times New Roman" w:hAnsi="Times New Roman"/>
          <w:b/>
          <w:caps/>
          <w:sz w:val="20"/>
        </w:rPr>
        <w:t>Definitions</w:t>
      </w:r>
      <w:r w:rsidRPr="00E32649">
        <w:rPr>
          <w:rFonts w:ascii="Times New Roman" w:hAnsi="Times New Roman"/>
          <w:sz w:val="20"/>
        </w:rPr>
        <w:t xml:space="preserve">  </w:t>
      </w:r>
    </w:p>
    <w:p w14:paraId="3A641974" w14:textId="7D28547B" w:rsidR="00E32649" w:rsidRPr="000D4E24" w:rsidRDefault="00E32649" w:rsidP="000D4E24">
      <w:pPr>
        <w:spacing w:after="0"/>
        <w:jc w:val="both"/>
        <w:rPr>
          <w:sz w:val="20"/>
        </w:rPr>
      </w:pPr>
      <w:r w:rsidRPr="000D4E24">
        <w:rPr>
          <w:sz w:val="20"/>
        </w:rPr>
        <w:t xml:space="preserve">All capitalized terms used but not otherwise defined in this BAA </w:t>
      </w:r>
      <w:r w:rsidR="005653EF" w:rsidRPr="000D4E24">
        <w:rPr>
          <w:sz w:val="20"/>
        </w:rPr>
        <w:t xml:space="preserve">will </w:t>
      </w:r>
      <w:r w:rsidRPr="000D4E24">
        <w:rPr>
          <w:sz w:val="20"/>
        </w:rPr>
        <w:t xml:space="preserve">have the meaning set forth in HIPAA/HITECH and the HIPAA Rules as in effect or as amended or supplemented from time to time.  Without limiting the generality of the foregoing, the following terms, to the extent used in this Agreement, </w:t>
      </w:r>
      <w:r w:rsidR="005653EF" w:rsidRPr="000D4E24">
        <w:rPr>
          <w:sz w:val="20"/>
        </w:rPr>
        <w:t xml:space="preserve">will </w:t>
      </w:r>
      <w:r w:rsidRPr="000D4E24">
        <w:rPr>
          <w:sz w:val="20"/>
        </w:rPr>
        <w:t xml:space="preserve">have the same meaning as those terms in the HIPAA Rules: Breach, Data Aggregation, Designated Record Set, Disclosure, Health Care Operations, Notice of Privacy Practices, Protected Health Information, Required By Law, Secretary, Security Incident, Use and Workforce.  </w:t>
      </w:r>
    </w:p>
    <w:p w14:paraId="2D3144B1" w14:textId="77777777" w:rsidR="00E32649" w:rsidRPr="00E32649" w:rsidRDefault="00E32649" w:rsidP="000D4E24">
      <w:pPr>
        <w:spacing w:after="0"/>
        <w:jc w:val="both"/>
        <w:rPr>
          <w:rFonts w:cs="Times New Roman"/>
          <w:b/>
          <w:sz w:val="20"/>
          <w:szCs w:val="20"/>
        </w:rPr>
      </w:pPr>
    </w:p>
    <w:p w14:paraId="56251410" w14:textId="77777777" w:rsidR="00E32649" w:rsidRPr="00E32649" w:rsidRDefault="00E32649" w:rsidP="000D4E24">
      <w:pPr>
        <w:pStyle w:val="ColorfulList-Accent11"/>
        <w:numPr>
          <w:ilvl w:val="0"/>
          <w:numId w:val="19"/>
        </w:numPr>
        <w:spacing w:after="120"/>
        <w:ind w:left="0"/>
        <w:contextualSpacing w:val="0"/>
        <w:jc w:val="both"/>
        <w:rPr>
          <w:rFonts w:ascii="Times New Roman" w:hAnsi="Times New Roman"/>
          <w:b/>
          <w:sz w:val="20"/>
        </w:rPr>
      </w:pPr>
      <w:r w:rsidRPr="00E32649">
        <w:rPr>
          <w:rFonts w:ascii="Times New Roman" w:hAnsi="Times New Roman"/>
          <w:b/>
          <w:caps/>
          <w:sz w:val="20"/>
        </w:rPr>
        <w:t>Permitted Uses and Disclosures of protected health information by Business Associate</w:t>
      </w:r>
    </w:p>
    <w:p w14:paraId="677F9AE1" w14:textId="0F3DF596" w:rsidR="00E32649" w:rsidRPr="00E32649" w:rsidRDefault="00E32649" w:rsidP="000D4E24">
      <w:pPr>
        <w:numPr>
          <w:ilvl w:val="1"/>
          <w:numId w:val="22"/>
        </w:numPr>
        <w:spacing w:after="200" w:line="276" w:lineRule="auto"/>
        <w:ind w:left="0"/>
        <w:jc w:val="both"/>
        <w:rPr>
          <w:rFonts w:cs="Times New Roman"/>
          <w:sz w:val="20"/>
          <w:szCs w:val="20"/>
        </w:rPr>
      </w:pPr>
      <w:r w:rsidRPr="00E32649">
        <w:rPr>
          <w:rFonts w:cs="Times New Roman"/>
          <w:sz w:val="20"/>
          <w:szCs w:val="20"/>
          <w:u w:val="single"/>
        </w:rPr>
        <w:t>Performance of Services</w:t>
      </w:r>
      <w:r w:rsidRPr="00E32649">
        <w:rPr>
          <w:rFonts w:cs="Times New Roman"/>
          <w:sz w:val="20"/>
          <w:szCs w:val="20"/>
        </w:rPr>
        <w:t xml:space="preserve">.  Pursuant to the Underlying Agreement, Business Associate provides Services for Covered Entity that may involve the use and disclosure of Protected Health Information. Except as otherwise specified herein, Business Associate may use Protected Health Information to the extent necessary to perform its obligations under the Agreement, provided that (i) such use complies with and does not violate HITECH, HIPAA or the HIPAA Rules </w:t>
      </w:r>
      <w:r w:rsidRPr="00E32649">
        <w:rPr>
          <w:rFonts w:cs="Times New Roman"/>
          <w:sz w:val="20"/>
          <w:szCs w:val="20"/>
          <w:u w:val="single"/>
        </w:rPr>
        <w:t>or</w:t>
      </w:r>
      <w:r w:rsidRPr="00E32649">
        <w:rPr>
          <w:rFonts w:cs="Times New Roman"/>
          <w:sz w:val="20"/>
          <w:szCs w:val="20"/>
        </w:rPr>
        <w:t xml:space="preserve"> (ii) such use is expressly permitted by this BAA. In conducting activities under the Underlying Agreement that involve the use or disclosure of Protected Health Information,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 xml:space="preserve">limit the use or disclosure of Protected Health Information to the minimum amount of information necessary to accomplish the intended purpose of the use or disclosure. To the extent Business Associate is to carry out one or more of Covered Entities’ obligations under HIPAA or HITECH, Business Associate agrees to comply with the legal requirements that apply to Covered Entities in the performance of such obligation(s). </w:t>
      </w:r>
    </w:p>
    <w:p w14:paraId="25658740" w14:textId="77777777" w:rsidR="00E32649" w:rsidRPr="00E32649" w:rsidRDefault="00E32649" w:rsidP="000D4E24">
      <w:pPr>
        <w:numPr>
          <w:ilvl w:val="1"/>
          <w:numId w:val="22"/>
        </w:numPr>
        <w:spacing w:after="200" w:line="276" w:lineRule="auto"/>
        <w:ind w:left="0"/>
        <w:jc w:val="both"/>
        <w:rPr>
          <w:rFonts w:cs="Times New Roman"/>
          <w:sz w:val="20"/>
          <w:szCs w:val="20"/>
        </w:rPr>
      </w:pPr>
      <w:r w:rsidRPr="00E32649">
        <w:rPr>
          <w:rFonts w:cs="Times New Roman"/>
          <w:sz w:val="20"/>
          <w:szCs w:val="20"/>
          <w:u w:val="single"/>
        </w:rPr>
        <w:t>Proper Management and Administration</w:t>
      </w:r>
      <w:r w:rsidRPr="00E32649">
        <w:rPr>
          <w:rFonts w:cs="Times New Roman"/>
          <w:sz w:val="20"/>
          <w:szCs w:val="20"/>
        </w:rPr>
        <w:t>.  Except as otherwise expressly limited in this BAA or the Underlying Agreement, Business Associate may use PHI for the proper management and administration of Business Associate or to carry out the legal responsibilities of Business Associate, provided that any disclosure of information received in such capacity will be made only if: (i) Required by law; or (ii) Business Associate obtains written reasonable assurances from the person to whom the information is disclosed that it will be held confidentially and used or further disclosed only as Required By Law or for the purpose for which it was disclosed to the person, and the person notifies Business Associate of any breaches of the confidentiality of the PHI.</w:t>
      </w:r>
    </w:p>
    <w:p w14:paraId="4302701A" w14:textId="77777777" w:rsidR="00E32649" w:rsidRPr="00E32649" w:rsidRDefault="00E32649" w:rsidP="000D4E24">
      <w:pPr>
        <w:numPr>
          <w:ilvl w:val="1"/>
          <w:numId w:val="22"/>
        </w:numPr>
        <w:spacing w:after="200" w:line="276" w:lineRule="auto"/>
        <w:ind w:left="0"/>
        <w:jc w:val="both"/>
        <w:rPr>
          <w:rFonts w:cs="Times New Roman"/>
          <w:sz w:val="20"/>
          <w:szCs w:val="20"/>
        </w:rPr>
      </w:pPr>
      <w:r w:rsidRPr="00E32649">
        <w:rPr>
          <w:rFonts w:cs="Times New Roman"/>
          <w:sz w:val="20"/>
          <w:szCs w:val="20"/>
        </w:rPr>
        <w:t xml:space="preserve"> </w:t>
      </w:r>
      <w:r w:rsidRPr="00E32649">
        <w:rPr>
          <w:rFonts w:cs="Times New Roman"/>
          <w:sz w:val="20"/>
          <w:szCs w:val="20"/>
          <w:u w:val="single"/>
        </w:rPr>
        <w:t>Data Aggregation</w:t>
      </w:r>
      <w:r w:rsidRPr="00E32649">
        <w:rPr>
          <w:rFonts w:cs="Times New Roman"/>
          <w:sz w:val="20"/>
          <w:szCs w:val="20"/>
        </w:rPr>
        <w:t xml:space="preserve">.  In addition to using the Protected Health Information to perform the Services set forth in Section 2(a) of this BAA, Business Associate may use Protected Health Information for Data Aggregation purposes for the Health Care Operations of Covered Entity only, and only if expressly authorized under the Underlying Agreement. Business Associate may not de-identify Protected Health Information received from or created on behalf of Covered Entity unless such de-identification is expressly permitted by the Underlying Agreement or this BAA or unless Business Associate obtains Covered Entity’s prior written consent to such de-identification. </w:t>
      </w:r>
    </w:p>
    <w:p w14:paraId="4F9364B8" w14:textId="77777777" w:rsidR="00E32649" w:rsidRPr="00E32649" w:rsidRDefault="00E32649" w:rsidP="000D4E24">
      <w:pPr>
        <w:numPr>
          <w:ilvl w:val="1"/>
          <w:numId w:val="22"/>
        </w:numPr>
        <w:spacing w:after="200" w:line="276" w:lineRule="auto"/>
        <w:ind w:left="0"/>
        <w:jc w:val="both"/>
        <w:rPr>
          <w:rFonts w:cs="Times New Roman"/>
          <w:sz w:val="20"/>
          <w:szCs w:val="20"/>
        </w:rPr>
      </w:pPr>
      <w:r w:rsidRPr="00E32649">
        <w:rPr>
          <w:rFonts w:cs="Times New Roman"/>
          <w:sz w:val="20"/>
          <w:szCs w:val="20"/>
          <w:u w:val="single"/>
        </w:rPr>
        <w:lastRenderedPageBreak/>
        <w:t>Prohibition on Sale of Protected Health Information</w:t>
      </w:r>
      <w:r w:rsidRPr="00E32649">
        <w:rPr>
          <w:rFonts w:cs="Times New Roman"/>
          <w:sz w:val="20"/>
          <w:szCs w:val="20"/>
        </w:rPr>
        <w:t>.  Business Associate agrees to comply with the prohibition of sale of PHI without authorization unless an exception under 45 C.F.R. §164.508 applies.  This prohibition does not apply to the disclosure of PHI in connection with the Services performed under this Agreement where the only remuneration provided is for the performance of such Services, or to any other activity excluded from the definition of “Sale” under 45 C.F.R. § 164.502(a)(5(ii).</w:t>
      </w:r>
    </w:p>
    <w:p w14:paraId="648BC76D" w14:textId="57033B8E" w:rsidR="00E32649" w:rsidRPr="00E32649" w:rsidRDefault="00E32649" w:rsidP="000D4E24">
      <w:pPr>
        <w:numPr>
          <w:ilvl w:val="1"/>
          <w:numId w:val="22"/>
        </w:numPr>
        <w:spacing w:after="200" w:line="276" w:lineRule="auto"/>
        <w:ind w:left="0"/>
        <w:jc w:val="both"/>
        <w:rPr>
          <w:rFonts w:cs="Times New Roman"/>
          <w:sz w:val="20"/>
          <w:szCs w:val="20"/>
        </w:rPr>
      </w:pPr>
      <w:r w:rsidRPr="00E32649">
        <w:rPr>
          <w:rFonts w:cs="Times New Roman"/>
          <w:sz w:val="20"/>
          <w:szCs w:val="20"/>
          <w:u w:val="single"/>
        </w:rPr>
        <w:t>Marketing and Fundraising</w:t>
      </w:r>
      <w:r w:rsidRPr="00E32649">
        <w:rPr>
          <w:rFonts w:cs="Times New Roman"/>
          <w:b/>
          <w:sz w:val="20"/>
          <w:szCs w:val="20"/>
        </w:rPr>
        <w:t xml:space="preserve">. </w:t>
      </w:r>
      <w:r w:rsidRPr="00E32649">
        <w:rPr>
          <w:rFonts w:cs="Times New Roman"/>
          <w:sz w:val="20"/>
          <w:szCs w:val="20"/>
        </w:rPr>
        <w:t xml:space="preserve">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not use or disclose PHI for marketing or fundraising purposes, except with the prior written authorization of the Covered Entity and consistent with the requirements of 45 C.F.R. §§ 164.514(f) and 164.508(a)(3).</w:t>
      </w:r>
    </w:p>
    <w:p w14:paraId="616E7F9B" w14:textId="77777777" w:rsidR="00E32649" w:rsidRPr="00E32649" w:rsidRDefault="00E32649" w:rsidP="000D4E24">
      <w:pPr>
        <w:numPr>
          <w:ilvl w:val="0"/>
          <w:numId w:val="19"/>
        </w:numPr>
        <w:spacing w:after="120" w:line="276" w:lineRule="auto"/>
        <w:ind w:left="0"/>
        <w:jc w:val="both"/>
        <w:rPr>
          <w:rFonts w:cs="Times New Roman"/>
          <w:b/>
          <w:sz w:val="20"/>
          <w:szCs w:val="20"/>
        </w:rPr>
      </w:pPr>
      <w:r w:rsidRPr="00E32649">
        <w:rPr>
          <w:rFonts w:cs="Times New Roman"/>
          <w:b/>
          <w:sz w:val="20"/>
          <w:szCs w:val="20"/>
        </w:rPr>
        <w:t>OBLIGATIONS AND RESPONSIBLITIES OF BUSINESS ASSOCIATE WITH RESPECT TO PROTECTED HEALTH INFORMATION</w:t>
      </w:r>
    </w:p>
    <w:p w14:paraId="6722436F" w14:textId="77777777" w:rsidR="00E32649" w:rsidRPr="00E32649" w:rsidRDefault="00E32649" w:rsidP="000D4E24">
      <w:pPr>
        <w:spacing w:after="120"/>
        <w:jc w:val="both"/>
        <w:rPr>
          <w:rFonts w:cs="Times New Roman"/>
          <w:sz w:val="20"/>
          <w:szCs w:val="20"/>
        </w:rPr>
      </w:pPr>
      <w:r w:rsidRPr="00E32649">
        <w:rPr>
          <w:rFonts w:cs="Times New Roman"/>
          <w:sz w:val="20"/>
          <w:szCs w:val="20"/>
        </w:rPr>
        <w:t>Business Associate hereby agrees to do the following:</w:t>
      </w:r>
    </w:p>
    <w:p w14:paraId="2881E945" w14:textId="066B8883" w:rsidR="00E32649" w:rsidRPr="00E32649" w:rsidRDefault="00E32649" w:rsidP="000D4E24">
      <w:pPr>
        <w:numPr>
          <w:ilvl w:val="1"/>
          <w:numId w:val="23"/>
        </w:numPr>
        <w:spacing w:after="120" w:line="276" w:lineRule="auto"/>
        <w:ind w:left="0"/>
        <w:jc w:val="both"/>
        <w:rPr>
          <w:rFonts w:cs="Times New Roman"/>
          <w:sz w:val="20"/>
          <w:szCs w:val="20"/>
        </w:rPr>
      </w:pPr>
      <w:r w:rsidRPr="00E32649">
        <w:rPr>
          <w:rFonts w:cs="Times New Roman"/>
          <w:sz w:val="20"/>
          <w:szCs w:val="20"/>
          <w:u w:val="single"/>
        </w:rPr>
        <w:t>Use and Disclosure of PHI</w:t>
      </w:r>
      <w:r w:rsidRPr="00E32649">
        <w:rPr>
          <w:rFonts w:cs="Times New Roman"/>
          <w:sz w:val="20"/>
          <w:szCs w:val="20"/>
        </w:rPr>
        <w:t xml:space="preserve">. Use or disclose the Protected Health Information only as permitted or required by the Underlying Agreement or this BAA or as otherwise Required by Law.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 xml:space="preserve">not, without the prior written consent of Covered Entity, disclose any Protected Health Information on the basis that such disclosure is Required by Law without first notifying Covered Entity so that Covered Entity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 xml:space="preserve">have an opportunity to object to the disclosure and to seek appropriate relief unless immediate disclosure is Required by Law.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require reasonable assurances from third parties receiving Protected Health Information in accordance with Section 2(b) hereof that such third parties will provide Covered Entity with similar notice and opportunity to object before disclosing Protected Health Information on the basis that such disclosure is Required by Law. Business Associate may disclose Protected Health Information for the purposes authorized by this Agreement only (i) to members of its Workforce, (ii) to its Subcontractors (as defined below) and agents in accordance with Section 3(d), (iii) as directed by Covered Entity in accordance with this BAA, or (iv) as otherwise permitted by the terms of this BAA including, but not limited to, Section 2(b) above. Any other use or disclosure not permitted or required by this Agreement is prohibited.</w:t>
      </w:r>
    </w:p>
    <w:p w14:paraId="1ADEBDC8" w14:textId="6660C528" w:rsidR="00E32649" w:rsidRPr="00E32649" w:rsidRDefault="00E32649" w:rsidP="000D4E24">
      <w:pPr>
        <w:numPr>
          <w:ilvl w:val="1"/>
          <w:numId w:val="23"/>
        </w:numPr>
        <w:spacing w:after="120" w:line="276" w:lineRule="auto"/>
        <w:ind w:left="0"/>
        <w:jc w:val="both"/>
        <w:rPr>
          <w:rFonts w:cs="Times New Roman"/>
          <w:sz w:val="20"/>
          <w:szCs w:val="20"/>
        </w:rPr>
      </w:pPr>
      <w:r w:rsidRPr="00E32649">
        <w:rPr>
          <w:rFonts w:cs="Times New Roman"/>
          <w:sz w:val="20"/>
          <w:szCs w:val="20"/>
          <w:u w:val="single"/>
        </w:rPr>
        <w:t>Reports in Writing</w:t>
      </w:r>
      <w:r w:rsidRPr="00E32649">
        <w:rPr>
          <w:rFonts w:cs="Times New Roman"/>
          <w:sz w:val="20"/>
          <w:szCs w:val="20"/>
        </w:rPr>
        <w:t xml:space="preserve">. Business Associate must report to the designated Privacy Officer of Covered Entity, in writing, any Breach or Security Incident of which Business Associate becomes aware as soon as possible, and at least within three (3) days of Business Associate’s discovery of any of the foregoing (for purposes hereof, “discovery”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have the meaning ascribed to it in 45 CFR § 164.404(a)(2)). In the event of a Breach or Security Incident that arises from the actions or omissions of Business Associate or its employees, Subcontractors, agents, representatives or other members of its Workforce, and that requires notification of government agencies or patients, Business Associate will cooperate fully with Covered Entity in Covered Entity’s efforts to carry out the notification and mitigation requirements and will indemnify and reimburse Covered Entity for all of Covered Entity’s costs of complying with and carrying out such requirements.</w:t>
      </w:r>
    </w:p>
    <w:p w14:paraId="6E236098" w14:textId="77777777" w:rsidR="00E32649" w:rsidRPr="00E32649" w:rsidRDefault="00E32649" w:rsidP="000D4E24">
      <w:pPr>
        <w:numPr>
          <w:ilvl w:val="1"/>
          <w:numId w:val="23"/>
        </w:numPr>
        <w:spacing w:after="120" w:line="276" w:lineRule="auto"/>
        <w:ind w:left="0"/>
        <w:jc w:val="both"/>
        <w:rPr>
          <w:rFonts w:cs="Times New Roman"/>
          <w:sz w:val="20"/>
          <w:szCs w:val="20"/>
        </w:rPr>
      </w:pPr>
      <w:r w:rsidRPr="00E32649">
        <w:rPr>
          <w:rFonts w:cs="Times New Roman"/>
          <w:sz w:val="20"/>
          <w:szCs w:val="20"/>
          <w:u w:val="single"/>
        </w:rPr>
        <w:t>Mitigation</w:t>
      </w:r>
      <w:r w:rsidRPr="00E32649">
        <w:rPr>
          <w:rFonts w:cs="Times New Roman"/>
          <w:sz w:val="20"/>
          <w:szCs w:val="20"/>
        </w:rPr>
        <w:t xml:space="preserve">. Mitigate, to the greatest extent practicable, any harmful effects from any Breach or any Security Incident of which Business Associate becomes aware. </w:t>
      </w:r>
    </w:p>
    <w:p w14:paraId="5E3D973C" w14:textId="0DC2386B" w:rsidR="00E32649" w:rsidRPr="00E32649" w:rsidRDefault="00E32649" w:rsidP="000D4E24">
      <w:pPr>
        <w:numPr>
          <w:ilvl w:val="1"/>
          <w:numId w:val="23"/>
        </w:numPr>
        <w:spacing w:after="120" w:line="276" w:lineRule="auto"/>
        <w:ind w:left="0"/>
        <w:jc w:val="both"/>
        <w:rPr>
          <w:rFonts w:cs="Times New Roman"/>
          <w:sz w:val="20"/>
          <w:szCs w:val="20"/>
        </w:rPr>
      </w:pPr>
      <w:r w:rsidRPr="00E32649">
        <w:rPr>
          <w:rFonts w:cs="Times New Roman"/>
          <w:sz w:val="20"/>
          <w:szCs w:val="20"/>
          <w:u w:val="single"/>
        </w:rPr>
        <w:t>Safeguards</w:t>
      </w:r>
      <w:r w:rsidRPr="00E32649">
        <w:rPr>
          <w:rFonts w:cs="Times New Roman"/>
          <w:sz w:val="20"/>
          <w:szCs w:val="20"/>
        </w:rPr>
        <w:t xml:space="preserve">.  Comply with the Security Rule to maintain the security of, and prevent any unauthorized use or disclosure of, electronic Protected Health Information.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maintain and implement a comprehensive information privacy and security program that complies with HITECH, HIPAA, and the regulations and guidance issued thereunder by the United States Department of Health and Human Services (“</w:t>
      </w:r>
      <w:r w:rsidRPr="00E32649">
        <w:rPr>
          <w:rFonts w:cs="Times New Roman"/>
          <w:b/>
          <w:sz w:val="20"/>
          <w:szCs w:val="20"/>
        </w:rPr>
        <w:t>HHS</w:t>
      </w:r>
      <w:r w:rsidRPr="00E32649">
        <w:rPr>
          <w:rFonts w:cs="Times New Roman"/>
          <w:sz w:val="20"/>
          <w:szCs w:val="20"/>
        </w:rPr>
        <w:t xml:space="preserve">”). Without limitation, this includes administrative, technical and physical safeguards that are appropriate to the size and complexity of Business Associate’s operations and the nature and scope of its activities involving Protected Health Information.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comply with the HHS guidance to render unsecured PHI unusable, unreadable, or indecipherable to unauthorized individuals, with respect to ePHI in motion and at rest, and destruction of PHI. In addition, in the event that the Underlying Agreement contains specific requirements regarding information and data security, Business Associate will comply with all such provisions of the Agreement.</w:t>
      </w:r>
    </w:p>
    <w:p w14:paraId="7BDFC7EA" w14:textId="6EFB0AD4" w:rsidR="00E32649" w:rsidRPr="00E32649" w:rsidRDefault="00E32649" w:rsidP="000D4E24">
      <w:pPr>
        <w:numPr>
          <w:ilvl w:val="1"/>
          <w:numId w:val="23"/>
        </w:numPr>
        <w:spacing w:after="120" w:line="276" w:lineRule="auto"/>
        <w:ind w:left="0"/>
        <w:jc w:val="both"/>
        <w:rPr>
          <w:rFonts w:cs="Times New Roman"/>
          <w:sz w:val="20"/>
          <w:szCs w:val="20"/>
        </w:rPr>
      </w:pPr>
      <w:r w:rsidRPr="00E32649">
        <w:rPr>
          <w:rFonts w:cs="Times New Roman"/>
          <w:sz w:val="20"/>
          <w:szCs w:val="20"/>
          <w:u w:val="single"/>
        </w:rPr>
        <w:t>Subcontractors</w:t>
      </w:r>
      <w:r w:rsidRPr="00E32649">
        <w:rPr>
          <w:rFonts w:cs="Times New Roman"/>
          <w:sz w:val="20"/>
          <w:szCs w:val="20"/>
        </w:rPr>
        <w:t>.  Require any person(s) to whom Business Associate delegates a function, activity or service under the Agreement (other than members of Business Associate’s Workforce) or who create, receive, maintain or transmit Protected Health Information on behalf of or for Business Associate (“</w:t>
      </w:r>
      <w:r w:rsidRPr="00E32649">
        <w:rPr>
          <w:rFonts w:cs="Times New Roman"/>
          <w:b/>
          <w:sz w:val="20"/>
          <w:szCs w:val="20"/>
        </w:rPr>
        <w:t>Subcontractors</w:t>
      </w:r>
      <w:r w:rsidRPr="00E32649">
        <w:rPr>
          <w:rFonts w:cs="Times New Roman"/>
          <w:sz w:val="20"/>
          <w:szCs w:val="20"/>
        </w:rPr>
        <w:t xml:space="preserve">”) and agents that receive or use, or have access to, Protected Health Information to enter into a written agreement that, (i) complies with HITECH and HIPAA, (ii) includes the same restrictions, conditions, obligations and requirements concerning Protected Health Information that apply to Business Associate pursuant to this BAA; and (iii) provides that all assignees or subcontractors of Business Associate’s Subcontractor will enter into written agreements satisfying the requirements of clauses (i) through (iii) above. Before allowing any </w:t>
      </w:r>
      <w:r w:rsidRPr="00E32649">
        <w:rPr>
          <w:rFonts w:cs="Times New Roman"/>
          <w:sz w:val="20"/>
          <w:szCs w:val="20"/>
        </w:rPr>
        <w:lastRenderedPageBreak/>
        <w:t>subcontractor or agent that is not organized under the laws of any state within the United States (“</w:t>
      </w:r>
      <w:r w:rsidRPr="00E32649">
        <w:rPr>
          <w:rFonts w:cs="Times New Roman"/>
          <w:b/>
          <w:sz w:val="20"/>
          <w:szCs w:val="20"/>
        </w:rPr>
        <w:t>Foreign Subcontractor</w:t>
      </w:r>
      <w:r w:rsidRPr="00E32649">
        <w:rPr>
          <w:rFonts w:cs="Times New Roman"/>
          <w:sz w:val="20"/>
          <w:szCs w:val="20"/>
        </w:rPr>
        <w:t xml:space="preserve">”) to use or disclose, or have access to, Protected Health Information,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 xml:space="preserve">obtain the prior written consent of Covered Entity to the use of such Foreign Subcontractor, which consent may be withheld in Covered Entity’s sole discretion. </w:t>
      </w:r>
    </w:p>
    <w:p w14:paraId="53054428" w14:textId="2FDB5C6E" w:rsidR="00E32649" w:rsidRPr="00E32649" w:rsidRDefault="00E32649" w:rsidP="000D4E24">
      <w:pPr>
        <w:numPr>
          <w:ilvl w:val="1"/>
          <w:numId w:val="23"/>
        </w:numPr>
        <w:spacing w:after="120" w:line="276" w:lineRule="auto"/>
        <w:ind w:left="0"/>
        <w:jc w:val="both"/>
        <w:rPr>
          <w:rFonts w:cs="Times New Roman"/>
          <w:sz w:val="20"/>
          <w:szCs w:val="20"/>
        </w:rPr>
      </w:pPr>
      <w:r w:rsidRPr="00E32649">
        <w:rPr>
          <w:rFonts w:cs="Times New Roman"/>
          <w:sz w:val="20"/>
          <w:szCs w:val="20"/>
          <w:u w:val="single"/>
        </w:rPr>
        <w:t>Accounting of Disclosures of PHI</w:t>
      </w:r>
      <w:r w:rsidRPr="00E32649">
        <w:rPr>
          <w:rFonts w:cs="Times New Roman"/>
          <w:sz w:val="20"/>
          <w:szCs w:val="20"/>
        </w:rPr>
        <w:t xml:space="preserve">.  Business Associate </w:t>
      </w:r>
      <w:r w:rsidR="005653EF">
        <w:rPr>
          <w:rFonts w:cs="Times New Roman"/>
          <w:sz w:val="20"/>
          <w:szCs w:val="20"/>
        </w:rPr>
        <w:t>must</w:t>
      </w:r>
      <w:r w:rsidRPr="00E32649">
        <w:rPr>
          <w:rFonts w:cs="Times New Roman"/>
          <w:sz w:val="20"/>
          <w:szCs w:val="20"/>
        </w:rPr>
        <w:t>:</w:t>
      </w:r>
    </w:p>
    <w:p w14:paraId="0C149EF5" w14:textId="77777777" w:rsidR="00E32649" w:rsidRPr="00E32649" w:rsidRDefault="00E32649" w:rsidP="000D4E24">
      <w:pPr>
        <w:numPr>
          <w:ilvl w:val="0"/>
          <w:numId w:val="20"/>
        </w:numPr>
        <w:spacing w:after="120"/>
        <w:ind w:left="0"/>
        <w:jc w:val="both"/>
        <w:rPr>
          <w:rFonts w:cs="Times New Roman"/>
          <w:sz w:val="20"/>
          <w:szCs w:val="20"/>
        </w:rPr>
      </w:pPr>
      <w:r w:rsidRPr="00E32649">
        <w:rPr>
          <w:rFonts w:cs="Times New Roman"/>
          <w:sz w:val="20"/>
          <w:szCs w:val="20"/>
        </w:rPr>
        <w:t>Maintain and make available the information required to enable Covered Entity to respond to an individual’s request for an accounting of disclosures of Protected Health Information in accordance with 45 C.F.R. § 164.528; and</w:t>
      </w:r>
    </w:p>
    <w:p w14:paraId="0E22CA1D" w14:textId="77777777" w:rsidR="00E32649" w:rsidRPr="00E32649" w:rsidRDefault="00E32649" w:rsidP="000D4E24">
      <w:pPr>
        <w:numPr>
          <w:ilvl w:val="0"/>
          <w:numId w:val="20"/>
        </w:numPr>
        <w:spacing w:after="120"/>
        <w:ind w:left="0"/>
        <w:jc w:val="both"/>
        <w:rPr>
          <w:rFonts w:cs="Times New Roman"/>
          <w:sz w:val="20"/>
          <w:szCs w:val="20"/>
        </w:rPr>
      </w:pPr>
      <w:r w:rsidRPr="00E32649">
        <w:rPr>
          <w:rFonts w:cs="Times New Roman"/>
          <w:sz w:val="20"/>
          <w:szCs w:val="20"/>
        </w:rPr>
        <w:t xml:space="preserve">Within five (5) days of receiving a written request from Covered Entity, provide to Covered Entity such information as is requested by Covered Entity to permit Covered Entity to respond to a request by an individual for an accounting of the disclosures of the individual's Protected Health Information in accordance with 45 C.F.R. § 164.528. </w:t>
      </w:r>
    </w:p>
    <w:p w14:paraId="67B07B59" w14:textId="0D75B3B8" w:rsidR="00E32649" w:rsidRPr="00E32649" w:rsidRDefault="00E32649" w:rsidP="000D4E24">
      <w:pPr>
        <w:numPr>
          <w:ilvl w:val="0"/>
          <w:numId w:val="20"/>
        </w:numPr>
        <w:spacing w:after="120"/>
        <w:ind w:left="0"/>
        <w:jc w:val="both"/>
        <w:rPr>
          <w:rFonts w:cs="Times New Roman"/>
          <w:sz w:val="20"/>
          <w:szCs w:val="20"/>
        </w:rPr>
      </w:pPr>
      <w:r w:rsidRPr="00E32649">
        <w:rPr>
          <w:rFonts w:cs="Times New Roman"/>
          <w:sz w:val="20"/>
          <w:szCs w:val="20"/>
        </w:rPr>
        <w:t xml:space="preserve">In the event that an individual requests an accounting of disclosures directly from Business Associate or its agents or Subcontractors, Business Associate must notify Covered Entity in writing within five (5) days of the request; Covered Entity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be responsible for preparing and delivering to the individual any such accounting requested.</w:t>
      </w:r>
    </w:p>
    <w:p w14:paraId="7878E3BD" w14:textId="77777777" w:rsidR="00E32649" w:rsidRPr="00E32649" w:rsidRDefault="00E32649" w:rsidP="000D4E24">
      <w:pPr>
        <w:numPr>
          <w:ilvl w:val="1"/>
          <w:numId w:val="23"/>
        </w:numPr>
        <w:spacing w:after="120"/>
        <w:ind w:left="0"/>
        <w:jc w:val="both"/>
        <w:rPr>
          <w:rFonts w:cs="Times New Roman"/>
          <w:sz w:val="20"/>
          <w:szCs w:val="20"/>
        </w:rPr>
      </w:pPr>
      <w:r w:rsidRPr="00E32649">
        <w:rPr>
          <w:rFonts w:cs="Times New Roman"/>
          <w:sz w:val="20"/>
          <w:szCs w:val="20"/>
          <w:u w:val="single"/>
        </w:rPr>
        <w:t>Availability of Records for Review by HHS and Covered Entity.</w:t>
      </w:r>
    </w:p>
    <w:p w14:paraId="50C5C4C4" w14:textId="749B4C62" w:rsidR="00E32649" w:rsidRPr="00E32649" w:rsidRDefault="00E32649" w:rsidP="000D4E24">
      <w:pPr>
        <w:numPr>
          <w:ilvl w:val="0"/>
          <w:numId w:val="21"/>
        </w:numPr>
        <w:spacing w:after="120"/>
        <w:ind w:left="0"/>
        <w:jc w:val="both"/>
        <w:rPr>
          <w:rFonts w:cs="Times New Roman"/>
          <w:sz w:val="20"/>
          <w:szCs w:val="20"/>
        </w:rPr>
      </w:pPr>
      <w:r w:rsidRPr="00E32649">
        <w:rPr>
          <w:rFonts w:cs="Times New Roman"/>
          <w:sz w:val="20"/>
          <w:szCs w:val="20"/>
        </w:rPr>
        <w:t xml:space="preserve">Make available all records, books, agreements, policies and procedures relating to the use or disclosure of Protected Health Information to the Secretary of the U.S. Department of Health and Human Services (or any officer or employee of HHS to whom the Secretary of HHS has delegated such authority) for purposes of determining Covered Entity’s compliance with the Privacy Rule and Security Rule, subject to attorney-client and other applicable legal privileges. Business Associate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 xml:space="preserve">immediately notify Covered Entity upon receipt by Business Associate of any complaint or request for access by the Secretary of HHS and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provide Covered Entity with a copy thereof as well as a copy of all materials disclosed pursuant thereto.</w:t>
      </w:r>
    </w:p>
    <w:p w14:paraId="4E1A7DD3" w14:textId="77777777" w:rsidR="00E32649" w:rsidRPr="00E32649" w:rsidRDefault="00E32649" w:rsidP="000D4E24">
      <w:pPr>
        <w:numPr>
          <w:ilvl w:val="0"/>
          <w:numId w:val="21"/>
        </w:numPr>
        <w:spacing w:after="0"/>
        <w:ind w:left="0"/>
        <w:contextualSpacing/>
        <w:jc w:val="both"/>
        <w:rPr>
          <w:rFonts w:cs="Times New Roman"/>
          <w:sz w:val="20"/>
          <w:szCs w:val="20"/>
        </w:rPr>
      </w:pPr>
      <w:r w:rsidRPr="00E32649">
        <w:rPr>
          <w:rFonts w:cs="Times New Roman"/>
          <w:sz w:val="20"/>
          <w:szCs w:val="20"/>
        </w:rPr>
        <w:t>Upon reasonable prior written notice, make available during normal business hours at Business Associate’s offices all policies, procedures and related materials pertaining to the use or disclosure of, and security of, Protected Health Information to Covered Entity for purposes of enabling Covered Entity to determine Business Associate’s compliance with the terms of this Agreement.</w:t>
      </w:r>
    </w:p>
    <w:p w14:paraId="6959F3B2" w14:textId="77777777" w:rsidR="00E32649" w:rsidRPr="00E32649" w:rsidRDefault="00E32649" w:rsidP="000D4E24">
      <w:pPr>
        <w:spacing w:after="0"/>
        <w:jc w:val="both"/>
        <w:rPr>
          <w:rFonts w:cs="Times New Roman"/>
          <w:sz w:val="20"/>
          <w:szCs w:val="20"/>
          <w:highlight w:val="yellow"/>
        </w:rPr>
      </w:pPr>
    </w:p>
    <w:p w14:paraId="3AE6F105" w14:textId="77777777" w:rsidR="00E32649" w:rsidRPr="00E32649" w:rsidRDefault="00E32649" w:rsidP="000D4E24">
      <w:pPr>
        <w:keepNext/>
        <w:spacing w:after="120"/>
        <w:jc w:val="both"/>
        <w:rPr>
          <w:rFonts w:cs="Times New Roman"/>
          <w:b/>
          <w:sz w:val="20"/>
          <w:szCs w:val="20"/>
        </w:rPr>
      </w:pPr>
      <w:r w:rsidRPr="00E32649">
        <w:rPr>
          <w:rFonts w:cs="Times New Roman"/>
          <w:b/>
          <w:sz w:val="20"/>
          <w:szCs w:val="20"/>
        </w:rPr>
        <w:t>4.</w:t>
      </w:r>
      <w:r w:rsidRPr="00E32649">
        <w:rPr>
          <w:rFonts w:cs="Times New Roman"/>
          <w:b/>
          <w:sz w:val="20"/>
          <w:szCs w:val="20"/>
        </w:rPr>
        <w:tab/>
        <w:t>RESPONSIBILITIES OF BUSINESS ASSOCIATE WITH RESPECT TO HANDLING OF DESIGNATED RECORD SET</w:t>
      </w:r>
    </w:p>
    <w:p w14:paraId="48B9223C" w14:textId="77777777" w:rsidR="00E32649" w:rsidRPr="00E32649" w:rsidRDefault="00E32649" w:rsidP="000D4E24">
      <w:pPr>
        <w:spacing w:after="0"/>
        <w:jc w:val="both"/>
        <w:rPr>
          <w:rFonts w:cs="Times New Roman"/>
          <w:sz w:val="20"/>
          <w:szCs w:val="20"/>
        </w:rPr>
      </w:pPr>
      <w:r w:rsidRPr="00E32649">
        <w:rPr>
          <w:rFonts w:cs="Times New Roman"/>
          <w:sz w:val="20"/>
          <w:szCs w:val="20"/>
        </w:rPr>
        <w:t>In the event that the Protected Health Information received by Business Associate pursuant to the Underlying Agreement constitutes a Designated Record Set, Business Associate hereby agrees to do the following:</w:t>
      </w:r>
    </w:p>
    <w:p w14:paraId="01633456" w14:textId="77777777" w:rsidR="00E32649" w:rsidRPr="00E32649" w:rsidRDefault="00E32649" w:rsidP="000D4E24">
      <w:pPr>
        <w:spacing w:after="0"/>
        <w:jc w:val="both"/>
        <w:rPr>
          <w:rFonts w:cs="Times New Roman"/>
          <w:sz w:val="20"/>
          <w:szCs w:val="20"/>
        </w:rPr>
      </w:pPr>
      <w:r w:rsidRPr="00E32649">
        <w:rPr>
          <w:rFonts w:cs="Times New Roman"/>
          <w:sz w:val="20"/>
          <w:szCs w:val="20"/>
        </w:rPr>
        <w:t xml:space="preserve"> </w:t>
      </w:r>
    </w:p>
    <w:p w14:paraId="55DB873B" w14:textId="77777777" w:rsidR="00E32649" w:rsidRPr="00E32649" w:rsidRDefault="00E32649" w:rsidP="000D4E24">
      <w:pPr>
        <w:numPr>
          <w:ilvl w:val="1"/>
          <w:numId w:val="24"/>
        </w:numPr>
        <w:spacing w:after="120"/>
        <w:ind w:left="0"/>
        <w:jc w:val="both"/>
        <w:rPr>
          <w:rFonts w:cs="Times New Roman"/>
          <w:sz w:val="20"/>
          <w:szCs w:val="20"/>
        </w:rPr>
      </w:pPr>
      <w:r w:rsidRPr="00E32649">
        <w:rPr>
          <w:rFonts w:cs="Times New Roman"/>
          <w:sz w:val="20"/>
          <w:szCs w:val="20"/>
          <w:u w:val="single"/>
        </w:rPr>
        <w:t>Access</w:t>
      </w:r>
      <w:r w:rsidRPr="00E32649">
        <w:rPr>
          <w:rFonts w:cs="Times New Roman"/>
          <w:sz w:val="20"/>
          <w:szCs w:val="20"/>
        </w:rPr>
        <w:t>.  At the request of Covered Entity, provide access to the Protected Health Information to Covered Entity for inspection or copying, to enable Covered Entity to fulfill its obligations under 45 C.F.R. § 164.524. In the event that an individual requests access to Protected Health Information directly from Business Associate or its agents or Subcontractors, Business Associate must notify Covered Entity in writing within five (5) days of the request; Covered Entity will be responsible for delivering to the individual the information he or she has requested.</w:t>
      </w:r>
    </w:p>
    <w:p w14:paraId="61DFC0EB" w14:textId="77777777" w:rsidR="00E32649" w:rsidRPr="00E32649" w:rsidRDefault="00E32649" w:rsidP="000D4E24">
      <w:pPr>
        <w:numPr>
          <w:ilvl w:val="1"/>
          <w:numId w:val="24"/>
        </w:numPr>
        <w:spacing w:after="0"/>
        <w:ind w:left="0"/>
        <w:jc w:val="both"/>
        <w:rPr>
          <w:rFonts w:cs="Times New Roman"/>
          <w:sz w:val="20"/>
          <w:szCs w:val="20"/>
        </w:rPr>
      </w:pPr>
      <w:r w:rsidRPr="00E32649">
        <w:rPr>
          <w:rFonts w:cs="Times New Roman"/>
          <w:sz w:val="20"/>
          <w:szCs w:val="20"/>
        </w:rPr>
        <w:t xml:space="preserve"> </w:t>
      </w:r>
      <w:r w:rsidRPr="00E32649">
        <w:rPr>
          <w:rFonts w:cs="Times New Roman"/>
          <w:sz w:val="20"/>
          <w:szCs w:val="20"/>
          <w:u w:val="single"/>
        </w:rPr>
        <w:t>Amendment</w:t>
      </w:r>
      <w:r w:rsidRPr="00E32649">
        <w:rPr>
          <w:rFonts w:cs="Times New Roman"/>
          <w:sz w:val="20"/>
          <w:szCs w:val="20"/>
        </w:rPr>
        <w:t>.  At the request of Covered Entity, make any amendment(s) to the Protected Health Information that Covered Entity directs pursuant to 45 C.F.R. § 164.526. In the event that any individual requests an amendment of Protected Health Information directly from Business Associate or its agents or Subcontractors, Business Associate must notify Covered Entity in writing within five (5) days of such request; Covered Entity will then direct Business Associate to amend its Protected Health Information, as may be appropriate based on the individual’s request.</w:t>
      </w:r>
    </w:p>
    <w:p w14:paraId="5FF8DE8C" w14:textId="77777777" w:rsidR="00E32649" w:rsidRPr="00E32649" w:rsidRDefault="00E32649" w:rsidP="000D4E24">
      <w:pPr>
        <w:spacing w:after="0"/>
        <w:jc w:val="both"/>
        <w:rPr>
          <w:rFonts w:cs="Times New Roman"/>
          <w:sz w:val="20"/>
          <w:szCs w:val="20"/>
        </w:rPr>
      </w:pPr>
    </w:p>
    <w:p w14:paraId="697E7F44" w14:textId="77777777" w:rsidR="00E32649" w:rsidRPr="00E32649" w:rsidRDefault="00E32649" w:rsidP="000D4E24">
      <w:pPr>
        <w:keepNext/>
        <w:spacing w:after="120"/>
        <w:jc w:val="both"/>
        <w:rPr>
          <w:rFonts w:cs="Times New Roman"/>
          <w:sz w:val="20"/>
          <w:szCs w:val="20"/>
        </w:rPr>
      </w:pPr>
      <w:r w:rsidRPr="00E32649">
        <w:rPr>
          <w:rFonts w:cs="Times New Roman"/>
          <w:b/>
          <w:sz w:val="20"/>
          <w:szCs w:val="20"/>
        </w:rPr>
        <w:t>5.</w:t>
      </w:r>
      <w:r w:rsidRPr="00E32649">
        <w:rPr>
          <w:rFonts w:cs="Times New Roman"/>
          <w:sz w:val="20"/>
          <w:szCs w:val="20"/>
        </w:rPr>
        <w:tab/>
      </w:r>
      <w:r w:rsidRPr="00E32649">
        <w:rPr>
          <w:rFonts w:cs="Times New Roman"/>
          <w:b/>
          <w:sz w:val="20"/>
          <w:szCs w:val="20"/>
        </w:rPr>
        <w:t xml:space="preserve">REPRESENTATIONS AND WARRANTIES OF BUSINESS ASSOCIATE </w:t>
      </w:r>
    </w:p>
    <w:p w14:paraId="34E54ED0" w14:textId="04CE4690" w:rsidR="00E32649" w:rsidRPr="00E32649" w:rsidRDefault="00E32649" w:rsidP="000D4E24">
      <w:pPr>
        <w:spacing w:after="0"/>
        <w:jc w:val="both"/>
        <w:rPr>
          <w:rFonts w:cs="Times New Roman"/>
          <w:sz w:val="20"/>
          <w:szCs w:val="20"/>
        </w:rPr>
      </w:pPr>
      <w:r w:rsidRPr="00E32649">
        <w:rPr>
          <w:rFonts w:cs="Times New Roman"/>
          <w:sz w:val="20"/>
          <w:szCs w:val="20"/>
        </w:rPr>
        <w:t xml:space="preserve">Business Associate represents and warrants to Covered Entity that all of its employees, agents, representatives, Subcontractors and members of its Workforce, whose services may be used to fulfill obligations under the Underlying Agreement or this BAA are or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be appropriately informed of their obligations and responsibilities regarding Protected Health Information hereunder.</w:t>
      </w:r>
    </w:p>
    <w:p w14:paraId="5C0D45BF" w14:textId="77777777" w:rsidR="00E32649" w:rsidRPr="00E32649" w:rsidRDefault="00E32649" w:rsidP="000D4E24">
      <w:pPr>
        <w:spacing w:after="0"/>
        <w:jc w:val="both"/>
        <w:rPr>
          <w:rFonts w:cs="Times New Roman"/>
          <w:sz w:val="20"/>
          <w:szCs w:val="20"/>
        </w:rPr>
      </w:pPr>
    </w:p>
    <w:p w14:paraId="04399578" w14:textId="77777777" w:rsidR="00E32649" w:rsidRPr="00E32649" w:rsidRDefault="00E32649" w:rsidP="000D4E24">
      <w:pPr>
        <w:spacing w:after="120"/>
        <w:jc w:val="both"/>
        <w:rPr>
          <w:rFonts w:cs="Times New Roman"/>
          <w:b/>
          <w:sz w:val="20"/>
          <w:szCs w:val="20"/>
        </w:rPr>
      </w:pPr>
      <w:r w:rsidRPr="00E32649">
        <w:rPr>
          <w:rFonts w:cs="Times New Roman"/>
          <w:b/>
          <w:sz w:val="20"/>
          <w:szCs w:val="20"/>
        </w:rPr>
        <w:t>6.          OBLIGATIONS OF COVERED ENTITY</w:t>
      </w:r>
    </w:p>
    <w:p w14:paraId="3027D158" w14:textId="7875B8A2" w:rsidR="00E32649" w:rsidRPr="00E32649" w:rsidRDefault="00E32649" w:rsidP="000D4E24">
      <w:pPr>
        <w:pStyle w:val="ColorfulList-Accent11"/>
        <w:numPr>
          <w:ilvl w:val="1"/>
          <w:numId w:val="25"/>
        </w:numPr>
        <w:spacing w:after="120"/>
        <w:ind w:left="0"/>
        <w:contextualSpacing w:val="0"/>
        <w:jc w:val="both"/>
        <w:rPr>
          <w:rFonts w:ascii="Times New Roman" w:hAnsi="Times New Roman"/>
          <w:sz w:val="20"/>
        </w:rPr>
      </w:pPr>
      <w:r w:rsidRPr="00E32649">
        <w:rPr>
          <w:rFonts w:ascii="Times New Roman" w:hAnsi="Times New Roman"/>
          <w:sz w:val="20"/>
          <w:u w:val="single"/>
        </w:rPr>
        <w:t>Changes in Permission</w:t>
      </w:r>
      <w:r w:rsidRPr="00E32649">
        <w:rPr>
          <w:rFonts w:ascii="Times New Roman" w:hAnsi="Times New Roman"/>
          <w:sz w:val="20"/>
        </w:rPr>
        <w:t xml:space="preserve">.  Covered Entity </w:t>
      </w:r>
      <w:r w:rsidR="005653EF">
        <w:rPr>
          <w:rFonts w:ascii="Times New Roman" w:hAnsi="Times New Roman"/>
          <w:sz w:val="20"/>
        </w:rPr>
        <w:t>will</w:t>
      </w:r>
      <w:r w:rsidR="005653EF" w:rsidRPr="00E32649">
        <w:rPr>
          <w:rFonts w:ascii="Times New Roman" w:hAnsi="Times New Roman"/>
          <w:sz w:val="20"/>
        </w:rPr>
        <w:t xml:space="preserve"> </w:t>
      </w:r>
      <w:r w:rsidRPr="00E32649">
        <w:rPr>
          <w:rFonts w:ascii="Times New Roman" w:hAnsi="Times New Roman"/>
          <w:sz w:val="20"/>
        </w:rPr>
        <w:t>provide Business Associate with any changes in, or revocation of, permission by an Individual to use or disclose PHI provided to it by the Covered Entity, if such changes affect Business Associate’s permitted or required uses and disclosures.</w:t>
      </w:r>
    </w:p>
    <w:p w14:paraId="0296F204" w14:textId="57391324" w:rsidR="00E32649" w:rsidRPr="00E32649" w:rsidRDefault="00E32649" w:rsidP="000D4E24">
      <w:pPr>
        <w:pStyle w:val="ColorfulList-Accent11"/>
        <w:numPr>
          <w:ilvl w:val="1"/>
          <w:numId w:val="25"/>
        </w:numPr>
        <w:spacing w:after="120"/>
        <w:ind w:left="0"/>
        <w:contextualSpacing w:val="0"/>
        <w:jc w:val="both"/>
        <w:rPr>
          <w:rFonts w:ascii="Times New Roman" w:hAnsi="Times New Roman"/>
          <w:sz w:val="20"/>
        </w:rPr>
      </w:pPr>
      <w:r w:rsidRPr="00E32649">
        <w:rPr>
          <w:rFonts w:ascii="Times New Roman" w:hAnsi="Times New Roman"/>
          <w:sz w:val="20"/>
          <w:u w:val="single"/>
        </w:rPr>
        <w:t>Notification of Restrictions</w:t>
      </w:r>
      <w:r w:rsidRPr="00E32649">
        <w:rPr>
          <w:rFonts w:ascii="Times New Roman" w:hAnsi="Times New Roman"/>
          <w:sz w:val="20"/>
        </w:rPr>
        <w:t xml:space="preserve">. Covered Entity </w:t>
      </w:r>
      <w:r w:rsidR="005653EF">
        <w:rPr>
          <w:rFonts w:ascii="Times New Roman" w:hAnsi="Times New Roman"/>
          <w:sz w:val="20"/>
        </w:rPr>
        <w:t>will</w:t>
      </w:r>
      <w:r w:rsidR="005653EF" w:rsidRPr="00E32649">
        <w:rPr>
          <w:rFonts w:ascii="Times New Roman" w:hAnsi="Times New Roman"/>
          <w:sz w:val="20"/>
        </w:rPr>
        <w:t xml:space="preserve"> </w:t>
      </w:r>
      <w:r w:rsidRPr="00E32649">
        <w:rPr>
          <w:rFonts w:ascii="Times New Roman" w:hAnsi="Times New Roman"/>
          <w:sz w:val="20"/>
        </w:rPr>
        <w:t xml:space="preserve">notify Business Associate of any restriction to the use or disclosure of PHI that the Covered Entity or Business Associate has agreed to in accordance with 45 C.F.R. § 164.522. </w:t>
      </w:r>
    </w:p>
    <w:p w14:paraId="73CF3D25" w14:textId="43A02252" w:rsidR="00E32649" w:rsidRPr="00E32649" w:rsidRDefault="00E32649" w:rsidP="000D4E24">
      <w:pPr>
        <w:pStyle w:val="ColorfulList-Accent11"/>
        <w:numPr>
          <w:ilvl w:val="1"/>
          <w:numId w:val="25"/>
        </w:numPr>
        <w:ind w:left="0"/>
        <w:contextualSpacing w:val="0"/>
        <w:jc w:val="both"/>
        <w:rPr>
          <w:rFonts w:ascii="Times New Roman" w:hAnsi="Times New Roman"/>
          <w:sz w:val="20"/>
        </w:rPr>
      </w:pPr>
      <w:r w:rsidRPr="00E32649">
        <w:rPr>
          <w:rFonts w:ascii="Times New Roman" w:hAnsi="Times New Roman"/>
          <w:sz w:val="20"/>
          <w:u w:val="single"/>
        </w:rPr>
        <w:t>Requests to Use or Disclose PHI</w:t>
      </w:r>
      <w:r w:rsidRPr="00E32649">
        <w:rPr>
          <w:rFonts w:ascii="Times New Roman" w:hAnsi="Times New Roman"/>
          <w:sz w:val="20"/>
        </w:rPr>
        <w:t xml:space="preserve">. Covered Entity </w:t>
      </w:r>
      <w:r w:rsidR="005653EF">
        <w:rPr>
          <w:rFonts w:ascii="Times New Roman" w:hAnsi="Times New Roman"/>
          <w:sz w:val="20"/>
        </w:rPr>
        <w:t>will</w:t>
      </w:r>
      <w:r w:rsidR="005653EF" w:rsidRPr="00E32649">
        <w:rPr>
          <w:rFonts w:ascii="Times New Roman" w:hAnsi="Times New Roman"/>
          <w:sz w:val="20"/>
        </w:rPr>
        <w:t xml:space="preserve"> </w:t>
      </w:r>
      <w:r w:rsidRPr="00E32649">
        <w:rPr>
          <w:rFonts w:ascii="Times New Roman" w:hAnsi="Times New Roman"/>
          <w:sz w:val="20"/>
        </w:rPr>
        <w:t>not request that Business Associate use or disclose PHI in any manner that would not be permissible under the HIPAA Rules if done by the Business Associate or the Covered Entity.</w:t>
      </w:r>
    </w:p>
    <w:p w14:paraId="7069AF66" w14:textId="77777777" w:rsidR="00E32649" w:rsidRPr="00E32649" w:rsidRDefault="00E32649" w:rsidP="000D4E24">
      <w:pPr>
        <w:pStyle w:val="ColorfulList-Accent11"/>
        <w:ind w:left="0"/>
        <w:contextualSpacing w:val="0"/>
        <w:jc w:val="both"/>
        <w:rPr>
          <w:rFonts w:ascii="Times New Roman" w:hAnsi="Times New Roman"/>
          <w:sz w:val="20"/>
        </w:rPr>
      </w:pPr>
    </w:p>
    <w:p w14:paraId="217ACFAC" w14:textId="77777777" w:rsidR="00E32649" w:rsidRPr="00E32649" w:rsidRDefault="00E32649" w:rsidP="000D4E24">
      <w:pPr>
        <w:keepNext/>
        <w:spacing w:after="120"/>
        <w:jc w:val="both"/>
        <w:rPr>
          <w:rFonts w:cs="Times New Roman"/>
          <w:sz w:val="20"/>
          <w:szCs w:val="20"/>
        </w:rPr>
      </w:pPr>
      <w:r w:rsidRPr="00E32649">
        <w:rPr>
          <w:rFonts w:cs="Times New Roman"/>
          <w:b/>
          <w:sz w:val="20"/>
          <w:szCs w:val="20"/>
        </w:rPr>
        <w:t>7.</w:t>
      </w:r>
      <w:r w:rsidRPr="00E32649">
        <w:rPr>
          <w:rFonts w:cs="Times New Roman"/>
          <w:sz w:val="20"/>
          <w:szCs w:val="20"/>
        </w:rPr>
        <w:tab/>
      </w:r>
      <w:r w:rsidRPr="00E32649">
        <w:rPr>
          <w:rFonts w:cs="Times New Roman"/>
          <w:b/>
          <w:sz w:val="20"/>
          <w:szCs w:val="20"/>
        </w:rPr>
        <w:t>TERM AND TERMINATION</w:t>
      </w:r>
      <w:r w:rsidRPr="00E32649">
        <w:rPr>
          <w:rFonts w:cs="Times New Roman"/>
          <w:sz w:val="20"/>
          <w:szCs w:val="20"/>
        </w:rPr>
        <w:t xml:space="preserve"> </w:t>
      </w:r>
    </w:p>
    <w:p w14:paraId="7F7DB772" w14:textId="5EB1F6A2" w:rsidR="00E32649" w:rsidRPr="00E32649" w:rsidRDefault="00E32649" w:rsidP="000D4E24">
      <w:pPr>
        <w:numPr>
          <w:ilvl w:val="1"/>
          <w:numId w:val="26"/>
        </w:numPr>
        <w:spacing w:after="200" w:line="276" w:lineRule="auto"/>
        <w:ind w:left="0"/>
        <w:jc w:val="both"/>
        <w:rPr>
          <w:rFonts w:cs="Times New Roman"/>
          <w:sz w:val="20"/>
          <w:szCs w:val="20"/>
        </w:rPr>
      </w:pPr>
      <w:r w:rsidRPr="00E32649">
        <w:rPr>
          <w:rFonts w:cs="Times New Roman"/>
          <w:sz w:val="20"/>
          <w:szCs w:val="20"/>
          <w:u w:val="single"/>
        </w:rPr>
        <w:t>Term</w:t>
      </w:r>
      <w:r w:rsidRPr="00E32649">
        <w:rPr>
          <w:rFonts w:cs="Times New Roman"/>
          <w:sz w:val="20"/>
          <w:szCs w:val="20"/>
        </w:rPr>
        <w:t xml:space="preserve">. This Agreement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 xml:space="preserve">become effective on the Underlying Agreement Effective Date and </w:t>
      </w:r>
      <w:r w:rsidR="005653EF">
        <w:rPr>
          <w:rFonts w:cs="Times New Roman"/>
          <w:sz w:val="20"/>
          <w:szCs w:val="20"/>
        </w:rPr>
        <w:t>will</w:t>
      </w:r>
      <w:r w:rsidR="005653EF" w:rsidRPr="00E32649">
        <w:rPr>
          <w:rFonts w:cs="Times New Roman"/>
          <w:sz w:val="20"/>
          <w:szCs w:val="20"/>
        </w:rPr>
        <w:t xml:space="preserve"> </w:t>
      </w:r>
      <w:r w:rsidRPr="00E32649">
        <w:rPr>
          <w:rFonts w:cs="Times New Roman"/>
          <w:sz w:val="20"/>
          <w:szCs w:val="20"/>
        </w:rPr>
        <w:t>continue in effect until termination or expiration of the Services Agreement, subject to the survival provisions of Section 9(a), unless terminated as provided in this Section 7.</w:t>
      </w:r>
    </w:p>
    <w:p w14:paraId="14F398F0" w14:textId="77777777" w:rsidR="00E32649" w:rsidRPr="00E32649" w:rsidRDefault="00E32649" w:rsidP="000D4E24">
      <w:pPr>
        <w:numPr>
          <w:ilvl w:val="1"/>
          <w:numId w:val="26"/>
        </w:numPr>
        <w:spacing w:after="200" w:line="276" w:lineRule="auto"/>
        <w:ind w:left="0"/>
        <w:jc w:val="both"/>
        <w:rPr>
          <w:rFonts w:cs="Times New Roman"/>
          <w:sz w:val="20"/>
          <w:szCs w:val="20"/>
        </w:rPr>
      </w:pPr>
      <w:r w:rsidRPr="00E32649">
        <w:rPr>
          <w:rFonts w:cs="Times New Roman"/>
          <w:sz w:val="20"/>
          <w:szCs w:val="20"/>
          <w:u w:val="single"/>
        </w:rPr>
        <w:t>Termination by Covered Entity</w:t>
      </w:r>
      <w:r w:rsidRPr="00E32649">
        <w:rPr>
          <w:rFonts w:cs="Times New Roman"/>
          <w:sz w:val="20"/>
          <w:szCs w:val="20"/>
        </w:rPr>
        <w:t>. As provided under 45 C.F.R. § 164.504(e)(2)(iii), Covered Entity may immediately terminate this Agreement and the Services Agreement if Covered Entity knows of a pattern of activity or practice of Business Associate that constitutes a material breach or violation of Business Associate’s obligations under the provisions of this Agreement. Alternatively, if Covered Entity has determined that Business Associate has violated a material term of this Agreement and Covered Entity elects not to immediately terminate the Services Agreement and this Agreement, then Covered Entity will: (i) provide Business Associate written notice of the existence of an alleged material breach; and (ii) afford Business Associate an opportunity to cure the alleged material breach within five (5) days. In the event that Business Associate does not cure the breach within five (5) days, Covered Entity may terminate, the Services Agreement or this Agreement, if feasible (as determined by Covered Entity), or if termination is not feasible, report the problem to the Secretary of HHS.</w:t>
      </w:r>
    </w:p>
    <w:p w14:paraId="603EE0DD" w14:textId="604B81F1" w:rsidR="00E32649" w:rsidRPr="00E32649" w:rsidRDefault="00E32649" w:rsidP="000D4E24">
      <w:pPr>
        <w:numPr>
          <w:ilvl w:val="1"/>
          <w:numId w:val="26"/>
        </w:numPr>
        <w:spacing w:after="200" w:line="276" w:lineRule="auto"/>
        <w:ind w:left="0"/>
        <w:jc w:val="both"/>
        <w:rPr>
          <w:rFonts w:cs="Times New Roman"/>
          <w:sz w:val="20"/>
          <w:szCs w:val="20"/>
        </w:rPr>
      </w:pPr>
      <w:r w:rsidRPr="00E32649">
        <w:rPr>
          <w:rFonts w:cs="Times New Roman"/>
          <w:sz w:val="20"/>
          <w:szCs w:val="20"/>
          <w:u w:val="single"/>
        </w:rPr>
        <w:t>Effect of Termination</w:t>
      </w:r>
      <w:r w:rsidRPr="00E32649">
        <w:rPr>
          <w:rFonts w:cs="Times New Roman"/>
          <w:sz w:val="20"/>
          <w:szCs w:val="20"/>
        </w:rPr>
        <w:t xml:space="preserve">. Upon termination of the Services Agreement and this Agreement pursuant to this Section 7, Business Associate </w:t>
      </w:r>
      <w:r w:rsidR="000A7B6C">
        <w:rPr>
          <w:rFonts w:cs="Times New Roman"/>
          <w:sz w:val="20"/>
          <w:szCs w:val="20"/>
        </w:rPr>
        <w:t>must</w:t>
      </w:r>
      <w:r w:rsidR="005653EF" w:rsidRPr="00E32649">
        <w:rPr>
          <w:rFonts w:cs="Times New Roman"/>
          <w:sz w:val="20"/>
          <w:szCs w:val="20"/>
        </w:rPr>
        <w:t xml:space="preserve"> </w:t>
      </w:r>
      <w:r w:rsidRPr="00E32649">
        <w:rPr>
          <w:rFonts w:cs="Times New Roman"/>
          <w:sz w:val="20"/>
          <w:szCs w:val="20"/>
        </w:rPr>
        <w:t xml:space="preserve">return to Covered Entity, or if agreed to by Covered Entity, destroy all Protected Health Information received from Covered Entity, or created, maintained, or received by Business Associate on behalf of Covered Entity, that Business Associate and its agents and Subcontractors still maintain in any form. If such return or destruction is not feasible, then Business Associate will so notify Covered Entity in writing, and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(a) extend any and all protections, obligations, limitations and restrictions contained in this BAA to Protected Health Information retained by Business Associate, its agents and its Subcontractors after the termination of the Services Agreement and this Agreement, (b) limit any further uses or disclosures to those purposes that make the return or destruction of the Protected Health Information infeasible and (c) at such time as return or destruction of such retained Protected Health Information becomes feasible, return or, if agreed to by Covered Entity, destroy such Protected Health Information.</w:t>
      </w:r>
    </w:p>
    <w:p w14:paraId="67456888" w14:textId="77777777" w:rsidR="00E32649" w:rsidRPr="00E32649" w:rsidRDefault="00E32649" w:rsidP="000D4E24">
      <w:pPr>
        <w:keepNext/>
        <w:spacing w:after="120"/>
        <w:jc w:val="both"/>
        <w:rPr>
          <w:rFonts w:cs="Times New Roman"/>
          <w:sz w:val="20"/>
          <w:szCs w:val="20"/>
          <w:u w:val="single"/>
        </w:rPr>
      </w:pPr>
      <w:r w:rsidRPr="00E32649">
        <w:rPr>
          <w:rFonts w:cs="Times New Roman"/>
          <w:b/>
          <w:sz w:val="20"/>
          <w:szCs w:val="20"/>
        </w:rPr>
        <w:t>8.</w:t>
      </w:r>
      <w:r w:rsidRPr="00E32649">
        <w:rPr>
          <w:rFonts w:cs="Times New Roman"/>
          <w:sz w:val="20"/>
          <w:szCs w:val="20"/>
        </w:rPr>
        <w:tab/>
      </w:r>
      <w:r w:rsidRPr="00E32649">
        <w:rPr>
          <w:rFonts w:cs="Times New Roman"/>
          <w:b/>
          <w:sz w:val="20"/>
          <w:szCs w:val="20"/>
        </w:rPr>
        <w:t>INDEMNIFICATION</w:t>
      </w:r>
    </w:p>
    <w:p w14:paraId="6CC818F9" w14:textId="4BC4F4FC" w:rsidR="00E32649" w:rsidRPr="00E32649" w:rsidRDefault="00E32649" w:rsidP="000D4E24">
      <w:pPr>
        <w:jc w:val="both"/>
        <w:rPr>
          <w:rFonts w:cs="Times New Roman"/>
          <w:sz w:val="20"/>
          <w:szCs w:val="20"/>
        </w:rPr>
      </w:pPr>
      <w:r w:rsidRPr="00E32649">
        <w:rPr>
          <w:rFonts w:cs="Times New Roman"/>
          <w:sz w:val="20"/>
          <w:szCs w:val="20"/>
        </w:rPr>
        <w:t>Business Associate agrees to indemnify and hold harmless Covered Entity and its officers, agents and employees (collectively, Covered Entity’s “</w:t>
      </w:r>
      <w:r w:rsidRPr="00E32649">
        <w:rPr>
          <w:rFonts w:cs="Times New Roman"/>
          <w:b/>
          <w:sz w:val="20"/>
          <w:szCs w:val="20"/>
        </w:rPr>
        <w:t>Indemnitees</w:t>
      </w:r>
      <w:r w:rsidRPr="00E32649">
        <w:rPr>
          <w:rFonts w:cs="Times New Roman"/>
          <w:sz w:val="20"/>
          <w:szCs w:val="20"/>
        </w:rPr>
        <w:t xml:space="preserve">”) against all actual and direct losses, liabilities, damages, claims, costs or expenses (including Covered Entity’s reasonable attorney’s fees in defending itself against third party claims) they may suffer as the result of third party claims, demands, actions, investigations, settlements or judgments against them arising from or in connection with any breach of this Agreement or of any representation or warranty hereunder or from any negligence or wrongful acts or omissions, including failure to perform its obligations under the Privacy Rule and Security Rule, by Business Associate or its employees, directors, officers, Subcontractors, agents or other members of its Workforce. Business Associate’s obligation to indemnify Covered Entity and its Indemnitees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survive the expiration or termination of this BAA for any reason.</w:t>
      </w:r>
    </w:p>
    <w:p w14:paraId="5372F40E" w14:textId="77777777" w:rsidR="00E32649" w:rsidRPr="00E32649" w:rsidRDefault="00E32649" w:rsidP="000D4E24">
      <w:pPr>
        <w:keepNext/>
        <w:spacing w:after="120"/>
        <w:jc w:val="both"/>
        <w:rPr>
          <w:rFonts w:cs="Times New Roman"/>
          <w:sz w:val="20"/>
          <w:szCs w:val="20"/>
        </w:rPr>
      </w:pPr>
      <w:bookmarkStart w:id="13" w:name="attachment"/>
      <w:bookmarkEnd w:id="13"/>
      <w:r w:rsidRPr="00E32649">
        <w:rPr>
          <w:rFonts w:cs="Times New Roman"/>
          <w:sz w:val="20"/>
          <w:szCs w:val="20"/>
        </w:rPr>
        <w:t>9.</w:t>
      </w:r>
      <w:r w:rsidRPr="00E32649">
        <w:rPr>
          <w:rFonts w:cs="Times New Roman"/>
          <w:sz w:val="20"/>
          <w:szCs w:val="20"/>
        </w:rPr>
        <w:tab/>
      </w:r>
      <w:r w:rsidRPr="00E32649">
        <w:rPr>
          <w:rFonts w:cs="Times New Roman"/>
          <w:b/>
          <w:sz w:val="20"/>
          <w:szCs w:val="20"/>
        </w:rPr>
        <w:t>MISCELLANEOUS</w:t>
      </w:r>
    </w:p>
    <w:p w14:paraId="7C0990A1" w14:textId="706F11D3" w:rsidR="00E32649" w:rsidRPr="00E32649" w:rsidRDefault="00E32649" w:rsidP="000D4E24">
      <w:pPr>
        <w:numPr>
          <w:ilvl w:val="1"/>
          <w:numId w:val="27"/>
        </w:numPr>
        <w:spacing w:after="200" w:line="276" w:lineRule="auto"/>
        <w:ind w:left="0"/>
        <w:jc w:val="both"/>
        <w:rPr>
          <w:rFonts w:cs="Times New Roman"/>
          <w:sz w:val="20"/>
          <w:szCs w:val="20"/>
        </w:rPr>
      </w:pPr>
      <w:r w:rsidRPr="00E32649">
        <w:rPr>
          <w:rFonts w:cs="Times New Roman"/>
          <w:sz w:val="20"/>
          <w:szCs w:val="20"/>
          <w:u w:val="single"/>
        </w:rPr>
        <w:t>Survival</w:t>
      </w:r>
      <w:r w:rsidRPr="00E32649">
        <w:rPr>
          <w:rFonts w:cs="Times New Roman"/>
          <w:sz w:val="20"/>
          <w:szCs w:val="20"/>
        </w:rPr>
        <w:t xml:space="preserve">.  The respective rights and obligations of Business Associate and Covered Entity under the provisions of Sections 3 and 7 - 9, solely with respect to Protected Health Information Business Associate retains in accordance with Section 7(c) because it is not feasible to return or destroy such Protected Health Information,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 xml:space="preserve">survive termination of this Agreement indefinitely. In addition, Section 4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survive termination of this Agreement, provided that Covered Entity determines that the Protected Health Information being retained pursuant to Section 7(c) herein constitutes a Designated Record Set.</w:t>
      </w:r>
    </w:p>
    <w:p w14:paraId="15FE5EA3" w14:textId="77777777" w:rsidR="00E32649" w:rsidRPr="00E32649" w:rsidRDefault="00E32649" w:rsidP="000D4E24">
      <w:pPr>
        <w:numPr>
          <w:ilvl w:val="1"/>
          <w:numId w:val="27"/>
        </w:numPr>
        <w:spacing w:after="200" w:line="276" w:lineRule="auto"/>
        <w:ind w:left="0"/>
        <w:jc w:val="both"/>
        <w:rPr>
          <w:rFonts w:cs="Times New Roman"/>
          <w:sz w:val="20"/>
          <w:szCs w:val="20"/>
        </w:rPr>
      </w:pPr>
      <w:r w:rsidRPr="00E32649">
        <w:rPr>
          <w:rFonts w:cs="Times New Roman"/>
          <w:sz w:val="20"/>
          <w:szCs w:val="20"/>
          <w:u w:val="single"/>
        </w:rPr>
        <w:t>Limitation of Liability</w:t>
      </w:r>
      <w:r w:rsidRPr="00E32649">
        <w:rPr>
          <w:rFonts w:cs="Times New Roman"/>
          <w:sz w:val="20"/>
          <w:szCs w:val="20"/>
        </w:rPr>
        <w:t xml:space="preserve">.  To the extent that the Agreement contains a provision that limits Business Associate’s liability under the Underlying Agreement, Business Associate’s obligations under this BAA, including but not limited to Business Associate’s indemnification obligations under Sections 3(b) and 8 hereof, will be excluded from such limitation of liability. </w:t>
      </w:r>
    </w:p>
    <w:p w14:paraId="5A81474A" w14:textId="0F47E5EE" w:rsidR="00E32649" w:rsidRPr="00E32649" w:rsidRDefault="00E32649" w:rsidP="000D4E24">
      <w:pPr>
        <w:numPr>
          <w:ilvl w:val="1"/>
          <w:numId w:val="27"/>
        </w:numPr>
        <w:spacing w:after="200" w:line="276" w:lineRule="auto"/>
        <w:ind w:left="0"/>
        <w:jc w:val="both"/>
        <w:rPr>
          <w:rFonts w:cs="Times New Roman"/>
          <w:sz w:val="20"/>
          <w:szCs w:val="20"/>
        </w:rPr>
      </w:pPr>
      <w:r w:rsidRPr="00E32649">
        <w:rPr>
          <w:rFonts w:cs="Times New Roman"/>
          <w:sz w:val="20"/>
          <w:szCs w:val="20"/>
          <w:u w:val="single"/>
        </w:rPr>
        <w:t>Entire Agreement; Amendments; Waiver</w:t>
      </w:r>
      <w:r w:rsidRPr="00E32649">
        <w:rPr>
          <w:rFonts w:cs="Times New Roman"/>
          <w:sz w:val="20"/>
          <w:szCs w:val="20"/>
        </w:rPr>
        <w:t xml:space="preserve">.  This BAA constitutes the entire agreement between the Parties pertaining to the subject matter hereof and supersedes any previous agreements between the Parties relating to the same subject matter. This BAA may not be modified, nor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 xml:space="preserve">any provision hereof be waived or amended, except in a writing duly signed by authorized representatives of the Parties. A waiver with respect to one event </w:t>
      </w:r>
      <w:proofErr w:type="spellStart"/>
      <w:r w:rsidR="000A7B6C">
        <w:rPr>
          <w:rFonts w:cs="Times New Roman"/>
          <w:sz w:val="20"/>
          <w:szCs w:val="20"/>
        </w:rPr>
        <w:t>can</w:t>
      </w:r>
      <w:r w:rsidR="000A7B6C" w:rsidRPr="00E32649">
        <w:rPr>
          <w:rFonts w:cs="Times New Roman"/>
          <w:sz w:val="20"/>
          <w:szCs w:val="20"/>
        </w:rPr>
        <w:t xml:space="preserve"> </w:t>
      </w:r>
      <w:r w:rsidRPr="00E32649">
        <w:rPr>
          <w:rFonts w:cs="Times New Roman"/>
          <w:sz w:val="20"/>
          <w:szCs w:val="20"/>
        </w:rPr>
        <w:t>not</w:t>
      </w:r>
      <w:proofErr w:type="spellEnd"/>
      <w:r w:rsidRPr="00E32649">
        <w:rPr>
          <w:rFonts w:cs="Times New Roman"/>
          <w:sz w:val="20"/>
          <w:szCs w:val="20"/>
        </w:rPr>
        <w:t xml:space="preserve"> be construed as continuing, or as a bar to or waiver of any right or remedy as to subsequent events.</w:t>
      </w:r>
    </w:p>
    <w:p w14:paraId="2C98C4F1" w14:textId="544C95D4" w:rsidR="00E32649" w:rsidRPr="00E32649" w:rsidRDefault="00E32649" w:rsidP="000D4E24">
      <w:pPr>
        <w:numPr>
          <w:ilvl w:val="1"/>
          <w:numId w:val="27"/>
        </w:numPr>
        <w:spacing w:after="200" w:line="276" w:lineRule="auto"/>
        <w:ind w:left="0"/>
        <w:jc w:val="both"/>
        <w:rPr>
          <w:rFonts w:cs="Times New Roman"/>
          <w:sz w:val="20"/>
          <w:szCs w:val="20"/>
        </w:rPr>
      </w:pPr>
      <w:r w:rsidRPr="00E32649">
        <w:rPr>
          <w:rFonts w:cs="Times New Roman"/>
          <w:sz w:val="20"/>
          <w:szCs w:val="20"/>
          <w:u w:val="single"/>
        </w:rPr>
        <w:lastRenderedPageBreak/>
        <w:t xml:space="preserve">No </w:t>
      </w:r>
      <w:r w:rsidR="004E5C56" w:rsidRPr="00E32649">
        <w:rPr>
          <w:rFonts w:cs="Times New Roman"/>
          <w:sz w:val="20"/>
          <w:szCs w:val="20"/>
          <w:u w:val="single"/>
        </w:rPr>
        <w:t>Third-Party</w:t>
      </w:r>
      <w:r w:rsidRPr="00E32649">
        <w:rPr>
          <w:rFonts w:cs="Times New Roman"/>
          <w:sz w:val="20"/>
          <w:szCs w:val="20"/>
          <w:u w:val="single"/>
        </w:rPr>
        <w:t xml:space="preserve"> Beneficiaries</w:t>
      </w:r>
      <w:r w:rsidRPr="00E32649">
        <w:rPr>
          <w:rFonts w:cs="Times New Roman"/>
          <w:sz w:val="20"/>
          <w:szCs w:val="20"/>
        </w:rPr>
        <w:t xml:space="preserve">.  Nothing express or implied in this BAA is intended to confer, nor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anything herein confer, upon any person other than the Parties and the respective successors or assigns of the Parties, any rights, remedies, obligations, or liabilities whatsoever.</w:t>
      </w:r>
    </w:p>
    <w:p w14:paraId="7BC809F8" w14:textId="191CD2F7" w:rsidR="00E32649" w:rsidRPr="00E32649" w:rsidRDefault="00E32649" w:rsidP="000D4E24">
      <w:pPr>
        <w:numPr>
          <w:ilvl w:val="1"/>
          <w:numId w:val="27"/>
        </w:numPr>
        <w:spacing w:after="200" w:line="276" w:lineRule="auto"/>
        <w:ind w:left="0"/>
        <w:jc w:val="both"/>
        <w:rPr>
          <w:rFonts w:cs="Times New Roman"/>
          <w:sz w:val="20"/>
          <w:szCs w:val="20"/>
        </w:rPr>
      </w:pPr>
      <w:r w:rsidRPr="00E32649">
        <w:rPr>
          <w:rFonts w:cs="Times New Roman"/>
          <w:sz w:val="20"/>
          <w:szCs w:val="20"/>
          <w:u w:val="single"/>
        </w:rPr>
        <w:t>Notices</w:t>
      </w:r>
      <w:r w:rsidRPr="00E32649">
        <w:rPr>
          <w:rFonts w:cs="Times New Roman"/>
          <w:sz w:val="20"/>
          <w:szCs w:val="20"/>
        </w:rPr>
        <w:t xml:space="preserve">.  Any notices to be given under this BAA to a Party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be made via U.S. Mail or express courier to such Party’s address set forth below, or via facsimile to the facsimile telephone numbers listed below.</w:t>
      </w:r>
    </w:p>
    <w:p w14:paraId="443366AE" w14:textId="77777777" w:rsidR="00E32649" w:rsidRPr="00E32649" w:rsidRDefault="00E32649" w:rsidP="000D4E24">
      <w:pPr>
        <w:spacing w:after="0"/>
        <w:jc w:val="both"/>
        <w:rPr>
          <w:rFonts w:cs="Times New Roman"/>
          <w:sz w:val="20"/>
          <w:szCs w:val="20"/>
        </w:rPr>
      </w:pPr>
    </w:p>
    <w:p w14:paraId="02F6F728" w14:textId="25CCB49E" w:rsidR="00E32649" w:rsidRDefault="00E32649" w:rsidP="000D4E24">
      <w:pPr>
        <w:spacing w:after="0"/>
        <w:jc w:val="both"/>
        <w:rPr>
          <w:rFonts w:cs="Times New Roman"/>
          <w:sz w:val="20"/>
          <w:szCs w:val="20"/>
        </w:rPr>
      </w:pPr>
      <w:r w:rsidRPr="00C91BDF">
        <w:rPr>
          <w:rFonts w:cs="Times New Roman"/>
          <w:b/>
          <w:sz w:val="20"/>
          <w:szCs w:val="20"/>
        </w:rPr>
        <w:t>Covered Entity Contact</w:t>
      </w:r>
      <w:r w:rsidRPr="00E32649">
        <w:rPr>
          <w:rFonts w:cs="Times New Roman"/>
          <w:sz w:val="20"/>
          <w:szCs w:val="20"/>
        </w:rPr>
        <w:t>:</w:t>
      </w:r>
    </w:p>
    <w:p w14:paraId="3939E9BD" w14:textId="7DC8D76A" w:rsidR="00C91BDF" w:rsidRDefault="00C91BDF" w:rsidP="000D4E24">
      <w:pPr>
        <w:spacing w:after="0"/>
        <w:jc w:val="both"/>
        <w:rPr>
          <w:rFonts w:cs="Times New Roman"/>
          <w:sz w:val="20"/>
          <w:szCs w:val="20"/>
        </w:rPr>
      </w:pPr>
    </w:p>
    <w:p w14:paraId="1CFD02F5" w14:textId="1F92BE2A" w:rsidR="00C91BDF" w:rsidRPr="00E32649" w:rsidRDefault="00816A83" w:rsidP="000D4E24">
      <w:pPr>
        <w:spacing w:after="0"/>
        <w:jc w:val="both"/>
        <w:rPr>
          <w:rFonts w:cs="Times New Roman"/>
          <w:sz w:val="20"/>
          <w:szCs w:val="20"/>
        </w:rPr>
      </w:pPr>
      <w:r>
        <w:rPr>
          <w:rFonts w:cs="Times New Roman"/>
          <w:sz w:val="20"/>
          <w:szCs w:val="20"/>
        </w:rPr>
        <w:t xml:space="preserve">As stated in the Underlying Agreement. </w:t>
      </w:r>
    </w:p>
    <w:p w14:paraId="35591750" w14:textId="77777777" w:rsidR="00E32649" w:rsidRPr="00E32649" w:rsidRDefault="00E32649" w:rsidP="000D4E24">
      <w:pPr>
        <w:spacing w:after="0"/>
        <w:jc w:val="both"/>
        <w:rPr>
          <w:rFonts w:cs="Times New Roman"/>
          <w:sz w:val="20"/>
          <w:szCs w:val="20"/>
        </w:rPr>
      </w:pPr>
    </w:p>
    <w:p w14:paraId="35E0386C" w14:textId="77777777" w:rsidR="00E32649" w:rsidRPr="00E32649" w:rsidRDefault="00E32649" w:rsidP="000D4E24">
      <w:pPr>
        <w:spacing w:after="0"/>
        <w:jc w:val="both"/>
        <w:rPr>
          <w:rFonts w:cs="Times New Roman"/>
          <w:sz w:val="20"/>
          <w:szCs w:val="20"/>
        </w:rPr>
      </w:pPr>
      <w:r w:rsidRPr="00E32649">
        <w:rPr>
          <w:rFonts w:cs="Times New Roman"/>
          <w:b/>
          <w:sz w:val="20"/>
          <w:szCs w:val="20"/>
        </w:rPr>
        <w:t>With a copy to</w:t>
      </w:r>
      <w:r w:rsidRPr="00E32649">
        <w:rPr>
          <w:rFonts w:cs="Times New Roman"/>
          <w:sz w:val="20"/>
          <w:szCs w:val="20"/>
        </w:rPr>
        <w:t>:</w:t>
      </w:r>
    </w:p>
    <w:p w14:paraId="75E15156" w14:textId="77777777" w:rsidR="00E32649" w:rsidRPr="00E32649" w:rsidRDefault="00E32649" w:rsidP="000D4E24">
      <w:pPr>
        <w:spacing w:after="0"/>
        <w:jc w:val="both"/>
        <w:rPr>
          <w:rFonts w:cs="Times New Roman"/>
          <w:sz w:val="20"/>
          <w:szCs w:val="20"/>
        </w:rPr>
      </w:pPr>
      <w:r w:rsidRPr="00E32649">
        <w:rPr>
          <w:rFonts w:cs="Times New Roman"/>
          <w:sz w:val="20"/>
          <w:szCs w:val="20"/>
        </w:rPr>
        <w:tab/>
        <w:t>HIPAA Privacy Officer</w:t>
      </w:r>
    </w:p>
    <w:p w14:paraId="5FFA42BB" w14:textId="77777777" w:rsidR="00E32649" w:rsidRPr="00E32649" w:rsidRDefault="00E32649" w:rsidP="000D4E24">
      <w:pPr>
        <w:spacing w:after="0"/>
        <w:jc w:val="both"/>
        <w:rPr>
          <w:rFonts w:cs="Times New Roman"/>
          <w:sz w:val="20"/>
          <w:szCs w:val="20"/>
        </w:rPr>
      </w:pPr>
      <w:r w:rsidRPr="00E32649">
        <w:rPr>
          <w:rFonts w:cs="Times New Roman"/>
          <w:sz w:val="20"/>
          <w:szCs w:val="20"/>
        </w:rPr>
        <w:tab/>
        <w:t>The University of Arizona</w:t>
      </w:r>
    </w:p>
    <w:p w14:paraId="1EDEEEC1" w14:textId="77777777" w:rsidR="00E32649" w:rsidRPr="00E32649" w:rsidRDefault="00E32649" w:rsidP="000D4E24">
      <w:pPr>
        <w:spacing w:after="0"/>
        <w:jc w:val="both"/>
        <w:rPr>
          <w:rFonts w:cs="Times New Roman"/>
          <w:sz w:val="20"/>
          <w:szCs w:val="20"/>
        </w:rPr>
      </w:pPr>
      <w:r w:rsidRPr="00E32649">
        <w:rPr>
          <w:rFonts w:cs="Times New Roman"/>
          <w:sz w:val="20"/>
          <w:szCs w:val="20"/>
        </w:rPr>
        <w:t xml:space="preserve">              PO Box 210409</w:t>
      </w:r>
    </w:p>
    <w:p w14:paraId="697A2E63" w14:textId="77777777" w:rsidR="00E32649" w:rsidRPr="00E32649" w:rsidRDefault="00E32649" w:rsidP="000D4E24">
      <w:pPr>
        <w:spacing w:after="0"/>
        <w:jc w:val="both"/>
        <w:rPr>
          <w:rFonts w:cs="Times New Roman"/>
          <w:sz w:val="20"/>
          <w:szCs w:val="20"/>
        </w:rPr>
      </w:pPr>
      <w:r w:rsidRPr="00E32649">
        <w:rPr>
          <w:rFonts w:cs="Times New Roman"/>
          <w:sz w:val="20"/>
          <w:szCs w:val="20"/>
        </w:rPr>
        <w:t xml:space="preserve">              Tucson, AZ 85721</w:t>
      </w:r>
    </w:p>
    <w:p w14:paraId="0F5288B9" w14:textId="77777777" w:rsidR="00E32649" w:rsidRPr="00E32649" w:rsidRDefault="00E32649" w:rsidP="000D4E24">
      <w:pPr>
        <w:spacing w:after="0"/>
        <w:jc w:val="both"/>
        <w:rPr>
          <w:rFonts w:cs="Times New Roman"/>
          <w:sz w:val="20"/>
          <w:szCs w:val="20"/>
        </w:rPr>
      </w:pPr>
      <w:r w:rsidRPr="00E32649">
        <w:rPr>
          <w:rFonts w:cs="Times New Roman"/>
          <w:sz w:val="20"/>
          <w:szCs w:val="20"/>
        </w:rPr>
        <w:tab/>
        <w:t>Fax: (520) 621-3355</w:t>
      </w:r>
    </w:p>
    <w:p w14:paraId="6C53E53D" w14:textId="77777777" w:rsidR="00E32649" w:rsidRPr="00E32649" w:rsidRDefault="00E32649" w:rsidP="000D4E24">
      <w:pPr>
        <w:spacing w:after="0"/>
        <w:jc w:val="both"/>
        <w:rPr>
          <w:rFonts w:cs="Times New Roman"/>
          <w:sz w:val="20"/>
          <w:szCs w:val="20"/>
        </w:rPr>
      </w:pPr>
    </w:p>
    <w:p w14:paraId="698E52AA" w14:textId="03E38AA6" w:rsidR="00E32649" w:rsidRDefault="00E32649" w:rsidP="000D4E24">
      <w:pPr>
        <w:spacing w:after="0"/>
        <w:jc w:val="both"/>
        <w:rPr>
          <w:rFonts w:cs="Times New Roman"/>
          <w:sz w:val="20"/>
          <w:szCs w:val="20"/>
        </w:rPr>
      </w:pPr>
      <w:r w:rsidRPr="00C91BDF">
        <w:rPr>
          <w:rFonts w:cs="Times New Roman"/>
          <w:b/>
          <w:sz w:val="20"/>
          <w:szCs w:val="20"/>
        </w:rPr>
        <w:t>Business Associate Contact</w:t>
      </w:r>
      <w:r w:rsidRPr="00C91BDF">
        <w:rPr>
          <w:rFonts w:cs="Times New Roman"/>
          <w:sz w:val="20"/>
          <w:szCs w:val="20"/>
        </w:rPr>
        <w:t>:</w:t>
      </w:r>
    </w:p>
    <w:p w14:paraId="4B4AB6D4" w14:textId="0C54C985" w:rsidR="00C91BDF" w:rsidRDefault="00C91BDF" w:rsidP="000D4E24">
      <w:pPr>
        <w:spacing w:after="0"/>
        <w:jc w:val="both"/>
        <w:rPr>
          <w:rFonts w:cs="Times New Roman"/>
          <w:b/>
          <w:sz w:val="20"/>
          <w:szCs w:val="20"/>
        </w:rPr>
      </w:pPr>
    </w:p>
    <w:p w14:paraId="2BC3B960" w14:textId="268DE2F8" w:rsidR="00C91BDF" w:rsidRPr="00C91BDF" w:rsidRDefault="00816A83" w:rsidP="000D4E24">
      <w:pPr>
        <w:spacing w:after="0"/>
        <w:jc w:val="both"/>
        <w:rPr>
          <w:rFonts w:cs="Times New Roman"/>
          <w:sz w:val="20"/>
          <w:szCs w:val="20"/>
        </w:rPr>
      </w:pPr>
      <w:r>
        <w:rPr>
          <w:rFonts w:cs="Times New Roman"/>
          <w:sz w:val="20"/>
          <w:szCs w:val="20"/>
        </w:rPr>
        <w:t xml:space="preserve">As stated in the Underlying Agreement. </w:t>
      </w:r>
    </w:p>
    <w:p w14:paraId="14062731" w14:textId="77777777" w:rsidR="00E32649" w:rsidRPr="00E32649" w:rsidRDefault="00E32649" w:rsidP="000D4E24">
      <w:pPr>
        <w:spacing w:after="0"/>
        <w:jc w:val="both"/>
        <w:rPr>
          <w:rFonts w:cs="Times New Roman"/>
          <w:b/>
          <w:sz w:val="20"/>
          <w:szCs w:val="20"/>
        </w:rPr>
      </w:pPr>
    </w:p>
    <w:p w14:paraId="4B1A37B3" w14:textId="77777777" w:rsidR="00E32649" w:rsidRPr="00E32649" w:rsidRDefault="00E32649" w:rsidP="000D4E24">
      <w:pPr>
        <w:spacing w:after="0"/>
        <w:jc w:val="both"/>
        <w:rPr>
          <w:rFonts w:cs="Times New Roman"/>
          <w:b/>
          <w:sz w:val="20"/>
          <w:szCs w:val="20"/>
        </w:rPr>
      </w:pPr>
    </w:p>
    <w:p w14:paraId="47D7B102" w14:textId="77777777" w:rsidR="00E32649" w:rsidRPr="00E32649" w:rsidRDefault="00E32649" w:rsidP="000D4E24">
      <w:pPr>
        <w:spacing w:after="0"/>
        <w:jc w:val="both"/>
        <w:rPr>
          <w:rFonts w:cs="Times New Roman"/>
          <w:sz w:val="20"/>
          <w:szCs w:val="20"/>
        </w:rPr>
      </w:pPr>
      <w:r w:rsidRPr="00E32649">
        <w:rPr>
          <w:rFonts w:cs="Times New Roman"/>
          <w:sz w:val="20"/>
          <w:szCs w:val="20"/>
        </w:rPr>
        <w:t>Each Party may change its address and that of its representative for notice by giving notice thereof in the manner provided above in this Section 9(e).</w:t>
      </w:r>
    </w:p>
    <w:p w14:paraId="38AE718B" w14:textId="77777777" w:rsidR="00E32649" w:rsidRPr="00E32649" w:rsidRDefault="00E32649" w:rsidP="000D4E24">
      <w:pPr>
        <w:spacing w:after="0"/>
        <w:jc w:val="both"/>
        <w:rPr>
          <w:rFonts w:cs="Times New Roman"/>
          <w:sz w:val="20"/>
          <w:szCs w:val="20"/>
        </w:rPr>
      </w:pPr>
    </w:p>
    <w:p w14:paraId="1746B6D8" w14:textId="10F8E80C" w:rsidR="00E32649" w:rsidRPr="00E32649" w:rsidRDefault="001F6DEA" w:rsidP="000D4E24">
      <w:pPr>
        <w:numPr>
          <w:ilvl w:val="1"/>
          <w:numId w:val="27"/>
        </w:numPr>
        <w:spacing w:after="200"/>
        <w:ind w:left="0"/>
        <w:jc w:val="both"/>
        <w:rPr>
          <w:rFonts w:cs="Times New Roman"/>
          <w:sz w:val="20"/>
          <w:szCs w:val="20"/>
        </w:rPr>
      </w:pPr>
      <w:r>
        <w:rPr>
          <w:rFonts w:cs="Times New Roman"/>
          <w:sz w:val="20"/>
          <w:szCs w:val="20"/>
          <w:u w:val="single"/>
        </w:rPr>
        <w:t>Applicability</w:t>
      </w:r>
      <w:r w:rsidR="00E32649" w:rsidRPr="00E32649">
        <w:rPr>
          <w:rFonts w:cs="Times New Roman"/>
          <w:sz w:val="20"/>
          <w:szCs w:val="20"/>
        </w:rPr>
        <w:t xml:space="preserve">.  </w:t>
      </w:r>
      <w:r>
        <w:rPr>
          <w:rFonts w:cs="Times New Roman"/>
          <w:sz w:val="20"/>
          <w:szCs w:val="20"/>
        </w:rPr>
        <w:t>If the provision of Services involves Business Associate’s receipt, maintenance or transmission of University Data that contains PHI, the Parties agree that this BAA shall become an integral part of the Underlying Agreement and shall apply to Business Associate’s receipt, maintenance or transmission of PHI from, or on behalf of the Covered Entity.</w:t>
      </w:r>
    </w:p>
    <w:p w14:paraId="0EE12BAD" w14:textId="3D14AB94" w:rsidR="00E32649" w:rsidRPr="00E32649" w:rsidRDefault="00E32649" w:rsidP="000D4E24">
      <w:pPr>
        <w:numPr>
          <w:ilvl w:val="1"/>
          <w:numId w:val="27"/>
        </w:numPr>
        <w:spacing w:after="200"/>
        <w:ind w:left="0"/>
        <w:jc w:val="both"/>
        <w:rPr>
          <w:rFonts w:cs="Times New Roman"/>
          <w:sz w:val="20"/>
          <w:szCs w:val="20"/>
        </w:rPr>
      </w:pPr>
      <w:r w:rsidRPr="00E32649">
        <w:rPr>
          <w:rFonts w:cs="Times New Roman"/>
          <w:sz w:val="20"/>
          <w:szCs w:val="20"/>
          <w:u w:val="single"/>
        </w:rPr>
        <w:t>Interpretation; Inconsistences between Agreement and BAA; Section Headings</w:t>
      </w:r>
      <w:r w:rsidRPr="00E32649">
        <w:rPr>
          <w:rFonts w:cs="Times New Roman"/>
          <w:sz w:val="20"/>
          <w:szCs w:val="20"/>
        </w:rPr>
        <w:t xml:space="preserve">.  The provisions of this BAA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 xml:space="preserve">prevail over any provisions in the Underlying Agreement that may conflict or appear inconsistent with any provisions in this BAA. The Parties agree that any ambiguity in this BAA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be resolved in favor of a meaning that complies and is consistent with the Privacy Regulation and Security Regulation. The section headings used in this BAA are for reference and convenience only and have no legal or contractual effect.</w:t>
      </w:r>
    </w:p>
    <w:p w14:paraId="6F554FF4" w14:textId="76A01722" w:rsidR="00E32649" w:rsidRPr="00E32649" w:rsidRDefault="00E32649" w:rsidP="000D4E24">
      <w:pPr>
        <w:numPr>
          <w:ilvl w:val="1"/>
          <w:numId w:val="27"/>
        </w:numPr>
        <w:spacing w:after="200"/>
        <w:ind w:left="0"/>
        <w:jc w:val="both"/>
        <w:rPr>
          <w:rFonts w:cs="Times New Roman"/>
          <w:sz w:val="20"/>
          <w:szCs w:val="20"/>
        </w:rPr>
      </w:pPr>
      <w:r w:rsidRPr="00E32649">
        <w:rPr>
          <w:rFonts w:cs="Times New Roman"/>
          <w:sz w:val="20"/>
          <w:szCs w:val="20"/>
          <w:u w:val="single"/>
        </w:rPr>
        <w:t>Governing Law</w:t>
      </w:r>
      <w:bookmarkStart w:id="14" w:name="OLE_LINK8"/>
      <w:bookmarkStart w:id="15" w:name="OLE_LINK9"/>
      <w:r w:rsidRPr="00E32649">
        <w:rPr>
          <w:rFonts w:cs="Times New Roman"/>
          <w:sz w:val="20"/>
          <w:szCs w:val="20"/>
        </w:rPr>
        <w:t xml:space="preserve">.  This BAA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 xml:space="preserve">be governed by and construed in accordance with the laws of the State of Arizona, without application of principles of conflicts of laws. The Parties hereto agree that any dispute arising under this contract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be resolved in the Arizona State courts of Pima County, Arizona or in the Federal District Court for the District of Arizona sitting in Tucson, Arizona, and the Parties hereby submit themselves to the personal jurisdiction of said courts.</w:t>
      </w:r>
      <w:bookmarkEnd w:id="14"/>
      <w:bookmarkEnd w:id="15"/>
    </w:p>
    <w:p w14:paraId="36E9481D" w14:textId="77777777" w:rsidR="00E32649" w:rsidRPr="00E32649" w:rsidRDefault="00E32649" w:rsidP="000D4E24">
      <w:pPr>
        <w:numPr>
          <w:ilvl w:val="1"/>
          <w:numId w:val="27"/>
        </w:numPr>
        <w:spacing w:after="200"/>
        <w:ind w:left="0"/>
        <w:jc w:val="both"/>
        <w:rPr>
          <w:rFonts w:cs="Times New Roman"/>
          <w:sz w:val="20"/>
          <w:szCs w:val="20"/>
        </w:rPr>
      </w:pPr>
      <w:r w:rsidRPr="00E32649">
        <w:rPr>
          <w:rFonts w:cs="Times New Roman"/>
          <w:sz w:val="20"/>
          <w:szCs w:val="20"/>
          <w:u w:val="single"/>
        </w:rPr>
        <w:t>Amendment to Comply with Law</w:t>
      </w:r>
      <w:r w:rsidRPr="00E32649">
        <w:rPr>
          <w:rFonts w:cs="Times New Roman"/>
          <w:sz w:val="20"/>
          <w:szCs w:val="20"/>
        </w:rPr>
        <w:t>. The Parties agree to take such action as is necessary to implement the standards and requirements of HITECH and regulations thereunder, HIPAA, the Privacy Regulation, the Security Regulation, and other applicable laws relating to the security or confidentiality of Protected Health Information. The Parties further agree to take such action as is necessary to amend this BAA from time to time as is necessary for compliance with the requirements of HITECH, HIPAA, the HIPAA Rules or other applicable laws.</w:t>
      </w:r>
    </w:p>
    <w:p w14:paraId="2E805FC5" w14:textId="10058D9B" w:rsidR="00E32649" w:rsidRPr="00E32649" w:rsidRDefault="00E32649" w:rsidP="000D4E24">
      <w:pPr>
        <w:numPr>
          <w:ilvl w:val="1"/>
          <w:numId w:val="27"/>
        </w:numPr>
        <w:spacing w:after="200"/>
        <w:ind w:left="0"/>
        <w:jc w:val="both"/>
        <w:rPr>
          <w:rFonts w:cs="Times New Roman"/>
          <w:sz w:val="20"/>
          <w:szCs w:val="20"/>
        </w:rPr>
      </w:pPr>
      <w:r w:rsidRPr="00E32649">
        <w:rPr>
          <w:rFonts w:cs="Times New Roman"/>
          <w:sz w:val="20"/>
          <w:szCs w:val="20"/>
          <w:u w:val="single"/>
        </w:rPr>
        <w:t>State Law</w:t>
      </w:r>
      <w:r w:rsidRPr="00E32649">
        <w:rPr>
          <w:rFonts w:cs="Times New Roman"/>
          <w:sz w:val="20"/>
          <w:szCs w:val="20"/>
        </w:rPr>
        <w:t xml:space="preserve">.  Nothing in this BAA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be construed to require or permit Business Associate to use or disclose Protected Health Information without written authorization from an individual who is a subject of the Protected Health Information, or written authorization from any other person, where such authorization would be required under state law for such use or disclosure.</w:t>
      </w:r>
    </w:p>
    <w:p w14:paraId="0DE6DD3D" w14:textId="401635C5" w:rsidR="00E32649" w:rsidRPr="00E32649" w:rsidRDefault="00E32649" w:rsidP="000D4E24">
      <w:pPr>
        <w:numPr>
          <w:ilvl w:val="1"/>
          <w:numId w:val="27"/>
        </w:numPr>
        <w:spacing w:after="200"/>
        <w:ind w:left="0"/>
        <w:jc w:val="both"/>
        <w:rPr>
          <w:rFonts w:cs="Times New Roman"/>
          <w:sz w:val="20"/>
          <w:szCs w:val="20"/>
        </w:rPr>
      </w:pPr>
      <w:r w:rsidRPr="00E32649">
        <w:rPr>
          <w:rFonts w:cs="Times New Roman"/>
          <w:sz w:val="20"/>
          <w:szCs w:val="20"/>
          <w:u w:val="single"/>
        </w:rPr>
        <w:t>Injunctions</w:t>
      </w:r>
      <w:r w:rsidRPr="00E32649">
        <w:rPr>
          <w:rFonts w:cs="Times New Roman"/>
          <w:sz w:val="20"/>
          <w:szCs w:val="20"/>
        </w:rPr>
        <w:t xml:space="preserve">.  Covered Entity and Business Associate agree that any violation of the provisions of this BAA will cause irreparable harm to Covered Entity. Accordingly, in addition to any other remedies available to Covered Entity at law, in equity, or under this BAA, in the event of any violation of any of the provisions of this BAA, or any explicit threat thereof, Covered Entity </w:t>
      </w:r>
      <w:r w:rsidR="000A7B6C">
        <w:rPr>
          <w:rFonts w:cs="Times New Roman"/>
          <w:sz w:val="20"/>
          <w:szCs w:val="20"/>
        </w:rPr>
        <w:t>will</w:t>
      </w:r>
      <w:r w:rsidR="000A7B6C" w:rsidRPr="00E32649">
        <w:rPr>
          <w:rFonts w:cs="Times New Roman"/>
          <w:sz w:val="20"/>
          <w:szCs w:val="20"/>
        </w:rPr>
        <w:t xml:space="preserve"> </w:t>
      </w:r>
      <w:r w:rsidRPr="00E32649">
        <w:rPr>
          <w:rFonts w:cs="Times New Roman"/>
          <w:sz w:val="20"/>
          <w:szCs w:val="20"/>
        </w:rPr>
        <w:t xml:space="preserve">be entitled to an injunction or other decree of specific performance with respect to such violation(s) or explicit threat thereof. </w:t>
      </w:r>
    </w:p>
    <w:p w14:paraId="6CC22A60" w14:textId="77777777" w:rsidR="00E32649" w:rsidRPr="00E32649" w:rsidRDefault="00E32649" w:rsidP="000D4E24">
      <w:pPr>
        <w:numPr>
          <w:ilvl w:val="1"/>
          <w:numId w:val="27"/>
        </w:numPr>
        <w:spacing w:after="0"/>
        <w:ind w:left="0"/>
        <w:jc w:val="both"/>
        <w:rPr>
          <w:rFonts w:cs="Times New Roman"/>
          <w:sz w:val="20"/>
          <w:szCs w:val="20"/>
        </w:rPr>
      </w:pPr>
      <w:r w:rsidRPr="00E32649">
        <w:rPr>
          <w:rFonts w:cs="Times New Roman"/>
          <w:sz w:val="20"/>
          <w:szCs w:val="20"/>
          <w:u w:val="single"/>
        </w:rPr>
        <w:t>Agency</w:t>
      </w:r>
      <w:r w:rsidRPr="00E32649">
        <w:rPr>
          <w:rFonts w:cs="Times New Roman"/>
          <w:sz w:val="20"/>
          <w:szCs w:val="20"/>
        </w:rPr>
        <w:t>.  The Parties agree and acknowledge that Business Associate is not an “agent” of Covered Entity as that term is defined in the federal common law.</w:t>
      </w:r>
    </w:p>
    <w:p w14:paraId="6FE08E12" w14:textId="77777777" w:rsidR="00E32649" w:rsidRPr="00E32649" w:rsidRDefault="00E32649" w:rsidP="000D4E24">
      <w:pPr>
        <w:tabs>
          <w:tab w:val="left" w:pos="792"/>
        </w:tabs>
        <w:spacing w:after="0"/>
        <w:jc w:val="both"/>
        <w:rPr>
          <w:rFonts w:cs="Times New Roman"/>
          <w:sz w:val="20"/>
          <w:szCs w:val="20"/>
        </w:rPr>
      </w:pPr>
    </w:p>
    <w:p w14:paraId="14B749A5" w14:textId="7525C7ED" w:rsidR="00E32649" w:rsidRPr="00E32649" w:rsidRDefault="00E32649" w:rsidP="00AF7D3F">
      <w:pPr>
        <w:pStyle w:val="TabbedL1"/>
        <w:numPr>
          <w:ilvl w:val="0"/>
          <w:numId w:val="0"/>
        </w:numPr>
        <w:rPr>
          <w:b/>
          <w:sz w:val="20"/>
          <w:szCs w:val="20"/>
        </w:rPr>
      </w:pPr>
      <w:r w:rsidRPr="00E32649">
        <w:rPr>
          <w:b/>
          <w:sz w:val="20"/>
          <w:szCs w:val="20"/>
        </w:rPr>
        <w:t>The rest of this page left blank intentionally.</w:t>
      </w:r>
    </w:p>
    <w:p w14:paraId="5690F138" w14:textId="27620854" w:rsidR="00E32649" w:rsidRPr="00E32649" w:rsidRDefault="00E32649" w:rsidP="000D4E24">
      <w:pPr>
        <w:jc w:val="both"/>
        <w:rPr>
          <w:rFonts w:cs="Times New Roman"/>
          <w:b/>
          <w:sz w:val="20"/>
          <w:szCs w:val="20"/>
          <w:u w:val="single"/>
        </w:rPr>
      </w:pPr>
      <w:r w:rsidRPr="00E32649">
        <w:rPr>
          <w:rFonts w:cs="Times New Roman"/>
          <w:b/>
          <w:sz w:val="20"/>
          <w:szCs w:val="20"/>
          <w:u w:val="single"/>
        </w:rPr>
        <w:br w:type="page"/>
      </w:r>
    </w:p>
    <w:p w14:paraId="1182C69E" w14:textId="4573C316" w:rsidR="00E32649" w:rsidRPr="00E32649" w:rsidRDefault="00E32649" w:rsidP="00AF7D3F">
      <w:pPr>
        <w:jc w:val="both"/>
        <w:rPr>
          <w:rFonts w:cs="Times New Roman"/>
          <w:b/>
          <w:sz w:val="20"/>
          <w:szCs w:val="20"/>
          <w:u w:val="single"/>
        </w:rPr>
      </w:pPr>
    </w:p>
    <w:p w14:paraId="610A43A2" w14:textId="0A445F0F" w:rsidR="00E32649" w:rsidRPr="00E32649" w:rsidRDefault="00E32649" w:rsidP="00AF7D3F">
      <w:pPr>
        <w:jc w:val="both"/>
        <w:rPr>
          <w:rFonts w:cs="Times New Roman"/>
          <w:sz w:val="20"/>
          <w:szCs w:val="20"/>
        </w:rPr>
      </w:pPr>
      <w:r w:rsidRPr="00E32649">
        <w:rPr>
          <w:rFonts w:cs="Times New Roman"/>
          <w:sz w:val="20"/>
          <w:szCs w:val="20"/>
        </w:rPr>
        <w:t>IN WITNESS WHEREOF, each of the undersigned has caused this BAA to be duly executed in its name and on its behalf as of the Effective Date</w:t>
      </w:r>
    </w:p>
    <w:p w14:paraId="61D18C72" w14:textId="7BFF6669" w:rsidR="00E32649" w:rsidRPr="00E32649" w:rsidRDefault="00E32649" w:rsidP="00AF7D3F">
      <w:pPr>
        <w:jc w:val="both"/>
        <w:rPr>
          <w:rFonts w:cs="Times New Roman"/>
          <w:b/>
          <w:sz w:val="20"/>
          <w:szCs w:val="20"/>
          <w:u w:val="single"/>
        </w:rPr>
      </w:pPr>
    </w:p>
    <w:tbl>
      <w:tblPr>
        <w:tblW w:w="0" w:type="auto"/>
        <w:tblInd w:w="2" w:type="dxa"/>
        <w:tblLayout w:type="fixed"/>
        <w:tblCellMar>
          <w:top w:w="58" w:type="dxa"/>
          <w:left w:w="58" w:type="dxa"/>
          <w:bottom w:w="58" w:type="dxa"/>
          <w:right w:w="58" w:type="dxa"/>
        </w:tblCellMar>
        <w:tblLook w:val="0000" w:firstRow="0" w:lastRow="0" w:firstColumn="0" w:lastColumn="0" w:noHBand="0" w:noVBand="0"/>
      </w:tblPr>
      <w:tblGrid>
        <w:gridCol w:w="2036"/>
        <w:gridCol w:w="2250"/>
        <w:gridCol w:w="540"/>
        <w:gridCol w:w="2070"/>
        <w:gridCol w:w="2578"/>
      </w:tblGrid>
      <w:tr w:rsidR="00E32649" w:rsidRPr="00E32649" w14:paraId="5628466A" w14:textId="789373A7" w:rsidTr="00E32649">
        <w:tc>
          <w:tcPr>
            <w:tcW w:w="4286" w:type="dxa"/>
            <w:gridSpan w:val="2"/>
            <w:tcBorders>
              <w:top w:val="nil"/>
              <w:left w:val="nil"/>
              <w:right w:val="nil"/>
            </w:tcBorders>
          </w:tcPr>
          <w:p w14:paraId="3F05CF26" w14:textId="3D5B7DAA" w:rsidR="00E32649" w:rsidRPr="00E32649" w:rsidRDefault="00E32649" w:rsidP="00295C7E">
            <w:pPr>
              <w:jc w:val="both"/>
              <w:rPr>
                <w:rFonts w:cs="Times New Roman"/>
                <w:b/>
                <w:bCs/>
                <w:color w:val="FF0000"/>
                <w:sz w:val="20"/>
                <w:szCs w:val="20"/>
              </w:rPr>
            </w:pPr>
            <w:r w:rsidRPr="00E32649">
              <w:rPr>
                <w:rFonts w:cs="Times New Roman"/>
                <w:b/>
                <w:sz w:val="20"/>
                <w:szCs w:val="20"/>
              </w:rPr>
              <w:t xml:space="preserve">COVERED ENTITY: The University of Arizona </w:t>
            </w:r>
          </w:p>
        </w:tc>
        <w:tc>
          <w:tcPr>
            <w:tcW w:w="540" w:type="dxa"/>
            <w:tcBorders>
              <w:top w:val="nil"/>
              <w:left w:val="nil"/>
              <w:bottom w:val="nil"/>
              <w:right w:val="nil"/>
            </w:tcBorders>
          </w:tcPr>
          <w:p w14:paraId="5CE8C78F" w14:textId="79F0B720" w:rsidR="00E32649" w:rsidRPr="00E32649" w:rsidRDefault="00E32649" w:rsidP="00295C7E">
            <w:pPr>
              <w:jc w:val="both"/>
              <w:rPr>
                <w:rFonts w:cs="Times New Roman"/>
                <w:b/>
                <w:bCs/>
                <w:sz w:val="20"/>
                <w:szCs w:val="20"/>
              </w:rPr>
            </w:pPr>
          </w:p>
        </w:tc>
        <w:tc>
          <w:tcPr>
            <w:tcW w:w="4648" w:type="dxa"/>
            <w:gridSpan w:val="2"/>
            <w:tcBorders>
              <w:top w:val="nil"/>
              <w:left w:val="nil"/>
              <w:right w:val="nil"/>
            </w:tcBorders>
          </w:tcPr>
          <w:p w14:paraId="693CA239" w14:textId="10286410" w:rsidR="00E32649" w:rsidRPr="00E32649" w:rsidRDefault="00E32649" w:rsidP="00295C7E">
            <w:pPr>
              <w:jc w:val="both"/>
              <w:rPr>
                <w:rFonts w:cs="Times New Roman"/>
                <w:b/>
                <w:bCs/>
                <w:color w:val="FF0000"/>
                <w:sz w:val="20"/>
                <w:szCs w:val="20"/>
                <w:highlight w:val="yellow"/>
              </w:rPr>
            </w:pPr>
            <w:r w:rsidRPr="00C91BDF">
              <w:rPr>
                <w:rFonts w:cs="Times New Roman"/>
                <w:b/>
                <w:sz w:val="20"/>
                <w:szCs w:val="20"/>
              </w:rPr>
              <w:t>BUSINESS ASSOCIATE</w:t>
            </w:r>
          </w:p>
        </w:tc>
      </w:tr>
      <w:tr w:rsidR="00E32649" w:rsidRPr="00E32649" w14:paraId="17D208BE" w14:textId="41973A84" w:rsidTr="00E32649">
        <w:tc>
          <w:tcPr>
            <w:tcW w:w="4286" w:type="dxa"/>
            <w:gridSpan w:val="2"/>
            <w:tcBorders>
              <w:top w:val="nil"/>
              <w:left w:val="nil"/>
              <w:bottom w:val="single" w:sz="4" w:space="0" w:color="auto"/>
              <w:right w:val="nil"/>
            </w:tcBorders>
          </w:tcPr>
          <w:p w14:paraId="622224F3" w14:textId="4BC8D690" w:rsidR="00E32649" w:rsidRPr="00E32649" w:rsidRDefault="00E32649" w:rsidP="00295C7E">
            <w:pPr>
              <w:jc w:val="both"/>
              <w:rPr>
                <w:rFonts w:cs="Times New Roman"/>
                <w:b/>
                <w:bCs/>
                <w:sz w:val="20"/>
                <w:szCs w:val="20"/>
              </w:rPr>
            </w:pPr>
          </w:p>
        </w:tc>
        <w:tc>
          <w:tcPr>
            <w:tcW w:w="540" w:type="dxa"/>
            <w:tcBorders>
              <w:top w:val="nil"/>
              <w:left w:val="nil"/>
              <w:right w:val="nil"/>
            </w:tcBorders>
          </w:tcPr>
          <w:p w14:paraId="52F07351" w14:textId="72DC26C1" w:rsidR="00E32649" w:rsidRPr="00E32649" w:rsidRDefault="00E32649" w:rsidP="00295C7E">
            <w:pPr>
              <w:jc w:val="both"/>
              <w:rPr>
                <w:rFonts w:cs="Times New Roman"/>
                <w:b/>
                <w:bCs/>
                <w:sz w:val="20"/>
                <w:szCs w:val="20"/>
              </w:rPr>
            </w:pPr>
          </w:p>
        </w:tc>
        <w:tc>
          <w:tcPr>
            <w:tcW w:w="4648" w:type="dxa"/>
            <w:gridSpan w:val="2"/>
            <w:tcBorders>
              <w:top w:val="nil"/>
              <w:left w:val="nil"/>
              <w:bottom w:val="single" w:sz="4" w:space="0" w:color="auto"/>
              <w:right w:val="nil"/>
            </w:tcBorders>
          </w:tcPr>
          <w:p w14:paraId="6D84B99F" w14:textId="02C7AF28" w:rsidR="00E32649" w:rsidRPr="00E32649" w:rsidRDefault="00E32649" w:rsidP="00295C7E">
            <w:pPr>
              <w:jc w:val="both"/>
              <w:rPr>
                <w:rFonts w:cs="Times New Roman"/>
                <w:b/>
                <w:bCs/>
                <w:sz w:val="20"/>
                <w:szCs w:val="20"/>
                <w:highlight w:val="yellow"/>
              </w:rPr>
            </w:pPr>
          </w:p>
        </w:tc>
      </w:tr>
      <w:tr w:rsidR="00E32649" w:rsidRPr="00E32649" w14:paraId="42EC3AFC" w14:textId="114355EB" w:rsidTr="00E32649">
        <w:tc>
          <w:tcPr>
            <w:tcW w:w="4286" w:type="dxa"/>
            <w:gridSpan w:val="2"/>
            <w:tcBorders>
              <w:top w:val="single" w:sz="4" w:space="0" w:color="auto"/>
              <w:left w:val="nil"/>
              <w:right w:val="nil"/>
            </w:tcBorders>
          </w:tcPr>
          <w:p w14:paraId="6FA61DCA" w14:textId="3B8863C1" w:rsidR="00E32649" w:rsidRPr="00E32649" w:rsidRDefault="00E32649" w:rsidP="00295C7E">
            <w:pPr>
              <w:jc w:val="both"/>
              <w:rPr>
                <w:rFonts w:cs="Times New Roman"/>
                <w:bCs/>
                <w:sz w:val="20"/>
                <w:szCs w:val="20"/>
              </w:rPr>
            </w:pPr>
            <w:r w:rsidRPr="00C91BDF">
              <w:rPr>
                <w:rFonts w:cs="Times New Roman"/>
                <w:bCs/>
                <w:sz w:val="20"/>
                <w:szCs w:val="20"/>
                <w:highlight w:val="yellow"/>
              </w:rPr>
              <w:t>Signature of Authorized Representative</w:t>
            </w:r>
          </w:p>
        </w:tc>
        <w:tc>
          <w:tcPr>
            <w:tcW w:w="540" w:type="dxa"/>
            <w:tcBorders>
              <w:top w:val="nil"/>
              <w:left w:val="nil"/>
              <w:right w:val="nil"/>
            </w:tcBorders>
          </w:tcPr>
          <w:p w14:paraId="52D1B422" w14:textId="7A67C08C" w:rsidR="00E32649" w:rsidRPr="00E32649" w:rsidRDefault="00E32649" w:rsidP="00295C7E">
            <w:pPr>
              <w:jc w:val="both"/>
              <w:rPr>
                <w:rFonts w:cs="Times New Roman"/>
                <w:b/>
                <w:bCs/>
                <w:sz w:val="20"/>
                <w:szCs w:val="20"/>
              </w:rPr>
            </w:pPr>
          </w:p>
        </w:tc>
        <w:tc>
          <w:tcPr>
            <w:tcW w:w="4648" w:type="dxa"/>
            <w:gridSpan w:val="2"/>
            <w:tcBorders>
              <w:top w:val="single" w:sz="4" w:space="0" w:color="auto"/>
              <w:left w:val="nil"/>
              <w:right w:val="nil"/>
            </w:tcBorders>
          </w:tcPr>
          <w:p w14:paraId="51F86FF7" w14:textId="7307E75A" w:rsidR="00E32649" w:rsidRPr="00E32649" w:rsidRDefault="00E32649" w:rsidP="00295C7E">
            <w:pPr>
              <w:jc w:val="both"/>
              <w:rPr>
                <w:rFonts w:cs="Times New Roman"/>
                <w:bCs/>
                <w:sz w:val="20"/>
                <w:szCs w:val="20"/>
                <w:highlight w:val="yellow"/>
              </w:rPr>
            </w:pPr>
            <w:r w:rsidRPr="00E32649">
              <w:rPr>
                <w:rFonts w:cs="Times New Roman"/>
                <w:bCs/>
                <w:sz w:val="20"/>
                <w:szCs w:val="20"/>
                <w:highlight w:val="yellow"/>
              </w:rPr>
              <w:t>Signature of Authorized Representative</w:t>
            </w:r>
          </w:p>
        </w:tc>
      </w:tr>
      <w:tr w:rsidR="00E32649" w:rsidRPr="00E32649" w14:paraId="0478BC0D" w14:textId="3567D3AE" w:rsidTr="00E32649">
        <w:trPr>
          <w:trHeight w:val="463"/>
        </w:trPr>
        <w:tc>
          <w:tcPr>
            <w:tcW w:w="2036" w:type="dxa"/>
            <w:tcBorders>
              <w:left w:val="nil"/>
              <w:bottom w:val="nil"/>
              <w:right w:val="nil"/>
            </w:tcBorders>
            <w:vAlign w:val="bottom"/>
          </w:tcPr>
          <w:p w14:paraId="7B9FB0BB" w14:textId="16F72C52" w:rsidR="00E32649" w:rsidRPr="00C91BDF" w:rsidRDefault="00E32649" w:rsidP="00295C7E">
            <w:pPr>
              <w:jc w:val="both"/>
              <w:rPr>
                <w:rFonts w:cs="Times New Roman"/>
                <w:b/>
                <w:bCs/>
                <w:sz w:val="20"/>
                <w:szCs w:val="20"/>
                <w:highlight w:val="yellow"/>
              </w:rPr>
            </w:pPr>
            <w:r w:rsidRPr="00C91BDF">
              <w:rPr>
                <w:rFonts w:cs="Times New Roman"/>
                <w:b/>
                <w:bCs/>
                <w:sz w:val="20"/>
                <w:szCs w:val="20"/>
                <w:highlight w:val="yellow"/>
              </w:rPr>
              <w:t>Printed Name:</w:t>
            </w:r>
            <w:r w:rsidRPr="00C91BDF">
              <w:rPr>
                <w:rFonts w:cs="Times New Roman"/>
                <w:sz w:val="20"/>
                <w:szCs w:val="20"/>
                <w:highlight w:val="yellow"/>
              </w:rPr>
              <w:t xml:space="preserve"> </w:t>
            </w:r>
          </w:p>
        </w:tc>
        <w:sdt>
          <w:sdtPr>
            <w:rPr>
              <w:rFonts w:cs="Times New Roman"/>
              <w:b/>
              <w:bCs/>
              <w:sz w:val="20"/>
              <w:szCs w:val="20"/>
            </w:rPr>
            <w:id w:val="175235432"/>
            <w:placeholder>
              <w:docPart w:val="DefaultPlaceholder_-1854013440"/>
            </w:placeholder>
            <w:showingPlcHdr/>
            <w:text/>
          </w:sdtPr>
          <w:sdtContent>
            <w:tc>
              <w:tcPr>
                <w:tcW w:w="2250" w:type="dxa"/>
                <w:tcBorders>
                  <w:left w:val="nil"/>
                  <w:bottom w:val="single" w:sz="4" w:space="0" w:color="auto"/>
                  <w:right w:val="nil"/>
                </w:tcBorders>
                <w:vAlign w:val="bottom"/>
              </w:tcPr>
              <w:p w14:paraId="384BF84F" w14:textId="5917B9FE" w:rsidR="00E32649" w:rsidRPr="00E32649" w:rsidRDefault="00E2585A" w:rsidP="00295C7E">
                <w:pPr>
                  <w:jc w:val="both"/>
                  <w:rPr>
                    <w:rFonts w:cs="Times New Roman"/>
                    <w:b/>
                    <w:bCs/>
                    <w:sz w:val="20"/>
                    <w:szCs w:val="20"/>
                  </w:rPr>
                </w:pPr>
                <w:r w:rsidRPr="00955A19">
                  <w:rPr>
                    <w:rStyle w:val="PlaceholderText"/>
                  </w:rPr>
                  <w:t>Click or tap here to enter text.</w:t>
                </w:r>
              </w:p>
            </w:tc>
          </w:sdtContent>
        </w:sdt>
        <w:tc>
          <w:tcPr>
            <w:tcW w:w="540" w:type="dxa"/>
            <w:tcBorders>
              <w:left w:val="nil"/>
              <w:bottom w:val="nil"/>
              <w:right w:val="nil"/>
            </w:tcBorders>
            <w:vAlign w:val="bottom"/>
          </w:tcPr>
          <w:p w14:paraId="5581CAA3" w14:textId="04262AC3" w:rsidR="00E32649" w:rsidRPr="00E32649" w:rsidRDefault="00E32649" w:rsidP="00295C7E">
            <w:pPr>
              <w:jc w:val="both"/>
              <w:rPr>
                <w:rFonts w:cs="Times New Roman"/>
                <w:b/>
                <w:bCs/>
                <w:sz w:val="20"/>
                <w:szCs w:val="20"/>
              </w:rPr>
            </w:pPr>
          </w:p>
        </w:tc>
        <w:tc>
          <w:tcPr>
            <w:tcW w:w="2070" w:type="dxa"/>
            <w:tcBorders>
              <w:left w:val="nil"/>
              <w:bottom w:val="nil"/>
              <w:right w:val="nil"/>
            </w:tcBorders>
            <w:vAlign w:val="bottom"/>
          </w:tcPr>
          <w:p w14:paraId="6F47A42E" w14:textId="76EA4FE1" w:rsidR="00E32649" w:rsidRPr="00E32649" w:rsidRDefault="00E32649" w:rsidP="00295C7E">
            <w:pPr>
              <w:jc w:val="both"/>
              <w:rPr>
                <w:rFonts w:cs="Times New Roman"/>
                <w:b/>
                <w:bCs/>
                <w:sz w:val="20"/>
                <w:szCs w:val="20"/>
                <w:highlight w:val="yellow"/>
              </w:rPr>
            </w:pPr>
            <w:r w:rsidRPr="00E32649">
              <w:rPr>
                <w:rFonts w:cs="Times New Roman"/>
                <w:b/>
                <w:bCs/>
                <w:sz w:val="20"/>
                <w:szCs w:val="20"/>
                <w:highlight w:val="yellow"/>
              </w:rPr>
              <w:t xml:space="preserve">Printed Name: </w:t>
            </w:r>
          </w:p>
        </w:tc>
        <w:sdt>
          <w:sdtPr>
            <w:rPr>
              <w:rFonts w:cs="Times New Roman"/>
              <w:b/>
              <w:bCs/>
              <w:sz w:val="20"/>
              <w:szCs w:val="20"/>
              <w:highlight w:val="yellow"/>
            </w:rPr>
            <w:id w:val="-150909220"/>
            <w:placeholder>
              <w:docPart w:val="DefaultPlaceholder_-1854013440"/>
            </w:placeholder>
            <w:showingPlcHdr/>
            <w:text/>
          </w:sdtPr>
          <w:sdtContent>
            <w:tc>
              <w:tcPr>
                <w:tcW w:w="2578" w:type="dxa"/>
                <w:tcBorders>
                  <w:left w:val="nil"/>
                  <w:bottom w:val="single" w:sz="4" w:space="0" w:color="auto"/>
                  <w:right w:val="nil"/>
                </w:tcBorders>
                <w:vAlign w:val="bottom"/>
              </w:tcPr>
              <w:p w14:paraId="2A72782A" w14:textId="59D37F4D" w:rsidR="00E32649" w:rsidRPr="00E32649" w:rsidRDefault="00E2585A" w:rsidP="00295C7E">
                <w:pPr>
                  <w:jc w:val="both"/>
                  <w:rPr>
                    <w:rFonts w:cs="Times New Roman"/>
                    <w:b/>
                    <w:bCs/>
                    <w:sz w:val="20"/>
                    <w:szCs w:val="20"/>
                    <w:highlight w:val="yellow"/>
                  </w:rPr>
                </w:pPr>
                <w:r w:rsidRPr="00955A19">
                  <w:rPr>
                    <w:rStyle w:val="PlaceholderText"/>
                  </w:rPr>
                  <w:t>Click or tap here to enter text.</w:t>
                </w:r>
              </w:p>
            </w:tc>
          </w:sdtContent>
        </w:sdt>
      </w:tr>
      <w:tr w:rsidR="00E32649" w:rsidRPr="00E32649" w14:paraId="241C4D87" w14:textId="4890EF98" w:rsidTr="00E32649">
        <w:tc>
          <w:tcPr>
            <w:tcW w:w="2036" w:type="dxa"/>
            <w:tcBorders>
              <w:top w:val="nil"/>
              <w:left w:val="nil"/>
              <w:bottom w:val="nil"/>
              <w:right w:val="nil"/>
            </w:tcBorders>
            <w:vAlign w:val="bottom"/>
          </w:tcPr>
          <w:p w14:paraId="26D2FB91" w14:textId="09199885" w:rsidR="00E32649" w:rsidRPr="00C91BDF" w:rsidRDefault="00E32649" w:rsidP="00295C7E">
            <w:pPr>
              <w:jc w:val="both"/>
              <w:rPr>
                <w:rFonts w:cs="Times New Roman"/>
                <w:b/>
                <w:bCs/>
                <w:sz w:val="20"/>
                <w:szCs w:val="20"/>
                <w:highlight w:val="yellow"/>
              </w:rPr>
            </w:pPr>
            <w:r w:rsidRPr="00C91BDF">
              <w:rPr>
                <w:rFonts w:cs="Times New Roman"/>
                <w:b/>
                <w:bCs/>
                <w:sz w:val="20"/>
                <w:szCs w:val="20"/>
                <w:highlight w:val="yellow"/>
              </w:rPr>
              <w:t>Title:</w:t>
            </w:r>
            <w:r w:rsidRPr="00C91BDF">
              <w:rPr>
                <w:rFonts w:cs="Times New Roman"/>
                <w:sz w:val="20"/>
                <w:szCs w:val="20"/>
                <w:highlight w:val="yellow"/>
              </w:rPr>
              <w:t xml:space="preserve"> </w:t>
            </w:r>
          </w:p>
        </w:tc>
        <w:sdt>
          <w:sdtPr>
            <w:rPr>
              <w:rFonts w:cs="Times New Roman"/>
              <w:b/>
              <w:bCs/>
              <w:sz w:val="20"/>
              <w:szCs w:val="20"/>
            </w:rPr>
            <w:id w:val="-54405126"/>
            <w:placeholder>
              <w:docPart w:val="DefaultPlaceholder_-1854013440"/>
            </w:placeholder>
            <w:showingPlcHdr/>
            <w:text/>
          </w:sdtPr>
          <w:sdtContent>
            <w:tc>
              <w:tcPr>
                <w:tcW w:w="2250" w:type="dxa"/>
                <w:tcBorders>
                  <w:top w:val="single" w:sz="4" w:space="0" w:color="auto"/>
                  <w:left w:val="nil"/>
                  <w:bottom w:val="single" w:sz="4" w:space="0" w:color="auto"/>
                  <w:right w:val="nil"/>
                </w:tcBorders>
                <w:vAlign w:val="bottom"/>
              </w:tcPr>
              <w:p w14:paraId="0709B00A" w14:textId="771991C7" w:rsidR="00E32649" w:rsidRPr="00E32649" w:rsidRDefault="00E2585A" w:rsidP="00295C7E">
                <w:pPr>
                  <w:jc w:val="both"/>
                  <w:rPr>
                    <w:rFonts w:cs="Times New Roman"/>
                    <w:b/>
                    <w:bCs/>
                    <w:sz w:val="20"/>
                    <w:szCs w:val="20"/>
                  </w:rPr>
                </w:pPr>
                <w:r w:rsidRPr="00955A19">
                  <w:rPr>
                    <w:rStyle w:val="PlaceholderText"/>
                  </w:rPr>
                  <w:t>Click or tap here to enter text.</w:t>
                </w:r>
              </w:p>
            </w:tc>
          </w:sdtContent>
        </w:sdt>
        <w:tc>
          <w:tcPr>
            <w:tcW w:w="540" w:type="dxa"/>
            <w:tcBorders>
              <w:top w:val="nil"/>
              <w:left w:val="nil"/>
              <w:bottom w:val="nil"/>
              <w:right w:val="nil"/>
            </w:tcBorders>
            <w:vAlign w:val="bottom"/>
          </w:tcPr>
          <w:p w14:paraId="19B31241" w14:textId="406170BD" w:rsidR="00E32649" w:rsidRPr="00E32649" w:rsidRDefault="00E32649" w:rsidP="00295C7E">
            <w:pPr>
              <w:jc w:val="both"/>
              <w:rPr>
                <w:rFonts w:cs="Times New Roman"/>
                <w:b/>
                <w:bCs/>
                <w:sz w:val="20"/>
                <w:szCs w:val="20"/>
              </w:rPr>
            </w:pPr>
          </w:p>
        </w:tc>
        <w:tc>
          <w:tcPr>
            <w:tcW w:w="2070" w:type="dxa"/>
            <w:tcBorders>
              <w:top w:val="nil"/>
              <w:left w:val="nil"/>
              <w:bottom w:val="nil"/>
              <w:right w:val="nil"/>
            </w:tcBorders>
            <w:vAlign w:val="bottom"/>
          </w:tcPr>
          <w:p w14:paraId="05CFF7F2" w14:textId="1F752734" w:rsidR="00E32649" w:rsidRPr="00E32649" w:rsidRDefault="00E32649" w:rsidP="00295C7E">
            <w:pPr>
              <w:jc w:val="both"/>
              <w:rPr>
                <w:rFonts w:cs="Times New Roman"/>
                <w:b/>
                <w:bCs/>
                <w:sz w:val="20"/>
                <w:szCs w:val="20"/>
                <w:highlight w:val="yellow"/>
              </w:rPr>
            </w:pPr>
            <w:r w:rsidRPr="00E32649">
              <w:rPr>
                <w:rFonts w:cs="Times New Roman"/>
                <w:b/>
                <w:bCs/>
                <w:sz w:val="20"/>
                <w:szCs w:val="20"/>
                <w:highlight w:val="yellow"/>
              </w:rPr>
              <w:t xml:space="preserve">Title: </w:t>
            </w:r>
          </w:p>
        </w:tc>
        <w:sdt>
          <w:sdtPr>
            <w:rPr>
              <w:rFonts w:cs="Times New Roman"/>
              <w:bCs/>
              <w:sz w:val="20"/>
              <w:szCs w:val="20"/>
              <w:highlight w:val="yellow"/>
            </w:rPr>
            <w:id w:val="-196554477"/>
            <w:placeholder>
              <w:docPart w:val="DefaultPlaceholder_-1854013440"/>
            </w:placeholder>
            <w:showingPlcHdr/>
            <w:text/>
          </w:sdtPr>
          <w:sdtContent>
            <w:tc>
              <w:tcPr>
                <w:tcW w:w="2578" w:type="dxa"/>
                <w:tcBorders>
                  <w:top w:val="single" w:sz="4" w:space="0" w:color="auto"/>
                  <w:left w:val="nil"/>
                  <w:bottom w:val="single" w:sz="4" w:space="0" w:color="auto"/>
                  <w:right w:val="nil"/>
                </w:tcBorders>
                <w:vAlign w:val="bottom"/>
              </w:tcPr>
              <w:p w14:paraId="1667B876" w14:textId="19853F82" w:rsidR="00E32649" w:rsidRPr="00E32649" w:rsidRDefault="00E2585A" w:rsidP="00295C7E">
                <w:pPr>
                  <w:jc w:val="both"/>
                  <w:rPr>
                    <w:rFonts w:cs="Times New Roman"/>
                    <w:bCs/>
                    <w:sz w:val="20"/>
                    <w:szCs w:val="20"/>
                    <w:highlight w:val="yellow"/>
                  </w:rPr>
                </w:pPr>
                <w:r w:rsidRPr="00955A19">
                  <w:rPr>
                    <w:rStyle w:val="PlaceholderText"/>
                  </w:rPr>
                  <w:t>Click or tap here to enter text.</w:t>
                </w:r>
              </w:p>
            </w:tc>
          </w:sdtContent>
        </w:sdt>
      </w:tr>
      <w:tr w:rsidR="00E32649" w:rsidRPr="00E32649" w14:paraId="29C0B296" w14:textId="309AE0D5" w:rsidTr="00E32649">
        <w:tc>
          <w:tcPr>
            <w:tcW w:w="2036" w:type="dxa"/>
            <w:tcBorders>
              <w:top w:val="nil"/>
              <w:left w:val="nil"/>
              <w:bottom w:val="nil"/>
              <w:right w:val="nil"/>
            </w:tcBorders>
            <w:vAlign w:val="bottom"/>
          </w:tcPr>
          <w:p w14:paraId="6CD6F288" w14:textId="0A7BC844" w:rsidR="00E32649" w:rsidRPr="00C91BDF" w:rsidRDefault="00E32649" w:rsidP="00295C7E">
            <w:pPr>
              <w:jc w:val="both"/>
              <w:rPr>
                <w:rFonts w:cs="Times New Roman"/>
                <w:b/>
                <w:bCs/>
                <w:sz w:val="20"/>
                <w:szCs w:val="20"/>
                <w:highlight w:val="yellow"/>
              </w:rPr>
            </w:pPr>
            <w:r w:rsidRPr="00C91BDF">
              <w:rPr>
                <w:rFonts w:cs="Times New Roman"/>
                <w:b/>
                <w:bCs/>
                <w:sz w:val="20"/>
                <w:szCs w:val="20"/>
                <w:highlight w:val="yellow"/>
              </w:rPr>
              <w:t>Date:</w:t>
            </w:r>
          </w:p>
        </w:tc>
        <w:sdt>
          <w:sdtPr>
            <w:rPr>
              <w:rFonts w:cs="Times New Roman"/>
              <w:sz w:val="20"/>
              <w:szCs w:val="20"/>
            </w:rPr>
            <w:id w:val="463014680"/>
            <w:placeholder>
              <w:docPart w:val="DefaultPlaceholder_-1854013440"/>
            </w:placeholder>
            <w:showingPlcHdr/>
            <w:text/>
          </w:sdtPr>
          <w:sdtContent>
            <w:tc>
              <w:tcPr>
                <w:tcW w:w="2250" w:type="dxa"/>
                <w:tcBorders>
                  <w:top w:val="single" w:sz="4" w:space="0" w:color="auto"/>
                  <w:left w:val="nil"/>
                  <w:bottom w:val="single" w:sz="4" w:space="0" w:color="auto"/>
                  <w:right w:val="nil"/>
                </w:tcBorders>
                <w:vAlign w:val="bottom"/>
              </w:tcPr>
              <w:p w14:paraId="0D2337FB" w14:textId="7298F6F7" w:rsidR="00E32649" w:rsidRPr="00E32649" w:rsidRDefault="00E2585A" w:rsidP="00295C7E">
                <w:pPr>
                  <w:jc w:val="both"/>
                  <w:rPr>
                    <w:rFonts w:cs="Times New Roman"/>
                    <w:sz w:val="20"/>
                    <w:szCs w:val="20"/>
                  </w:rPr>
                </w:pPr>
                <w:r w:rsidRPr="00955A19">
                  <w:rPr>
                    <w:rStyle w:val="PlaceholderText"/>
                  </w:rPr>
                  <w:t>Click or tap here to enter text.</w:t>
                </w:r>
              </w:p>
            </w:tc>
          </w:sdtContent>
        </w:sdt>
        <w:tc>
          <w:tcPr>
            <w:tcW w:w="540" w:type="dxa"/>
            <w:tcBorders>
              <w:top w:val="nil"/>
              <w:left w:val="nil"/>
              <w:bottom w:val="nil"/>
              <w:right w:val="nil"/>
            </w:tcBorders>
            <w:vAlign w:val="bottom"/>
          </w:tcPr>
          <w:p w14:paraId="1B27534E" w14:textId="2D7399A0" w:rsidR="00E32649" w:rsidRPr="00E32649" w:rsidRDefault="00E32649" w:rsidP="00295C7E">
            <w:pPr>
              <w:jc w:val="both"/>
              <w:rPr>
                <w:rFonts w:cs="Times New Roman"/>
                <w:b/>
                <w:bCs/>
                <w:sz w:val="20"/>
                <w:szCs w:val="20"/>
              </w:rPr>
            </w:pPr>
          </w:p>
        </w:tc>
        <w:tc>
          <w:tcPr>
            <w:tcW w:w="2070" w:type="dxa"/>
            <w:tcBorders>
              <w:top w:val="nil"/>
              <w:left w:val="nil"/>
              <w:bottom w:val="nil"/>
              <w:right w:val="nil"/>
            </w:tcBorders>
            <w:vAlign w:val="bottom"/>
          </w:tcPr>
          <w:p w14:paraId="4EB396E0" w14:textId="1DA25D25" w:rsidR="00E32649" w:rsidRPr="00E32649" w:rsidRDefault="00E32649" w:rsidP="00295C7E">
            <w:pPr>
              <w:jc w:val="both"/>
              <w:rPr>
                <w:rFonts w:cs="Times New Roman"/>
                <w:b/>
                <w:bCs/>
                <w:sz w:val="20"/>
                <w:szCs w:val="20"/>
                <w:highlight w:val="yellow"/>
              </w:rPr>
            </w:pPr>
            <w:r w:rsidRPr="00E32649">
              <w:rPr>
                <w:rFonts w:cs="Times New Roman"/>
                <w:b/>
                <w:bCs/>
                <w:sz w:val="20"/>
                <w:szCs w:val="20"/>
                <w:highlight w:val="yellow"/>
              </w:rPr>
              <w:t>Date:</w:t>
            </w:r>
          </w:p>
        </w:tc>
        <w:sdt>
          <w:sdtPr>
            <w:rPr>
              <w:rFonts w:cs="Times New Roman"/>
              <w:bCs/>
              <w:sz w:val="20"/>
              <w:szCs w:val="20"/>
              <w:highlight w:val="yellow"/>
            </w:rPr>
            <w:id w:val="898864683"/>
            <w:placeholder>
              <w:docPart w:val="DefaultPlaceholder_-1854013440"/>
            </w:placeholder>
            <w:showingPlcHdr/>
            <w:text/>
          </w:sdtPr>
          <w:sdtContent>
            <w:tc>
              <w:tcPr>
                <w:tcW w:w="2578" w:type="dxa"/>
                <w:tcBorders>
                  <w:top w:val="single" w:sz="4" w:space="0" w:color="auto"/>
                  <w:left w:val="nil"/>
                  <w:bottom w:val="single" w:sz="4" w:space="0" w:color="auto"/>
                  <w:right w:val="nil"/>
                </w:tcBorders>
                <w:vAlign w:val="bottom"/>
              </w:tcPr>
              <w:p w14:paraId="5AAFEA69" w14:textId="302B8126" w:rsidR="00E32649" w:rsidRPr="00E32649" w:rsidRDefault="00E2585A" w:rsidP="00295C7E">
                <w:pPr>
                  <w:jc w:val="both"/>
                  <w:rPr>
                    <w:rFonts w:cs="Times New Roman"/>
                    <w:bCs/>
                    <w:sz w:val="20"/>
                    <w:szCs w:val="20"/>
                    <w:highlight w:val="yellow"/>
                  </w:rPr>
                </w:pPr>
                <w:r w:rsidRPr="00955A19">
                  <w:rPr>
                    <w:rStyle w:val="PlaceholderText"/>
                  </w:rPr>
                  <w:t>Click or tap here to enter text.</w:t>
                </w:r>
              </w:p>
            </w:tc>
          </w:sdtContent>
        </w:sdt>
      </w:tr>
    </w:tbl>
    <w:p w14:paraId="608FE24E" w14:textId="40B0103D" w:rsidR="00E32649" w:rsidRPr="00E32649" w:rsidRDefault="00E32649" w:rsidP="00295C7E">
      <w:pPr>
        <w:jc w:val="both"/>
        <w:rPr>
          <w:rFonts w:cs="Times New Roman"/>
          <w:sz w:val="20"/>
          <w:szCs w:val="20"/>
        </w:rPr>
      </w:pPr>
    </w:p>
    <w:p w14:paraId="0AE9C4EC" w14:textId="3D6BCB3A" w:rsidR="00E32649" w:rsidRPr="00E32649" w:rsidRDefault="00E32649" w:rsidP="00295C7E">
      <w:pPr>
        <w:jc w:val="both"/>
        <w:rPr>
          <w:rFonts w:cs="Times New Roman"/>
          <w:sz w:val="20"/>
          <w:szCs w:val="20"/>
        </w:rPr>
      </w:pPr>
    </w:p>
    <w:tbl>
      <w:tblPr>
        <w:tblW w:w="0" w:type="auto"/>
        <w:tblInd w:w="2" w:type="dxa"/>
        <w:tblLayout w:type="fixed"/>
        <w:tblCellMar>
          <w:top w:w="58" w:type="dxa"/>
          <w:left w:w="58" w:type="dxa"/>
          <w:bottom w:w="58" w:type="dxa"/>
          <w:right w:w="58" w:type="dxa"/>
        </w:tblCellMar>
        <w:tblLook w:val="0000" w:firstRow="0" w:lastRow="0" w:firstColumn="0" w:lastColumn="0" w:noHBand="0" w:noVBand="0"/>
      </w:tblPr>
      <w:tblGrid>
        <w:gridCol w:w="2036"/>
        <w:gridCol w:w="2250"/>
      </w:tblGrid>
      <w:tr w:rsidR="00E32649" w:rsidRPr="00E32649" w14:paraId="02416F6E" w14:textId="1230AA1A" w:rsidTr="00E32649">
        <w:tc>
          <w:tcPr>
            <w:tcW w:w="4286" w:type="dxa"/>
            <w:gridSpan w:val="2"/>
            <w:tcBorders>
              <w:top w:val="nil"/>
              <w:left w:val="nil"/>
              <w:right w:val="nil"/>
            </w:tcBorders>
          </w:tcPr>
          <w:p w14:paraId="45344B81" w14:textId="6861FCEB" w:rsidR="00E32649" w:rsidRPr="00E32649" w:rsidRDefault="00E32649" w:rsidP="00295C7E">
            <w:pPr>
              <w:jc w:val="both"/>
              <w:rPr>
                <w:rFonts w:cs="Times New Roman"/>
                <w:b/>
                <w:bCs/>
                <w:color w:val="FF0000"/>
                <w:sz w:val="20"/>
                <w:szCs w:val="20"/>
              </w:rPr>
            </w:pPr>
            <w:r w:rsidRPr="00E32649">
              <w:rPr>
                <w:rFonts w:cs="Times New Roman"/>
                <w:b/>
                <w:sz w:val="20"/>
                <w:szCs w:val="20"/>
              </w:rPr>
              <w:t>Reviewed by: THE UNIVERSITY OF ARIZONA HIPAA PRIVACY OFFICER</w:t>
            </w:r>
          </w:p>
        </w:tc>
      </w:tr>
      <w:tr w:rsidR="00E32649" w:rsidRPr="00E32649" w14:paraId="2ED116B1" w14:textId="72A9FF77" w:rsidTr="00E32649">
        <w:tc>
          <w:tcPr>
            <w:tcW w:w="4286" w:type="dxa"/>
            <w:gridSpan w:val="2"/>
            <w:tcBorders>
              <w:top w:val="nil"/>
              <w:left w:val="nil"/>
              <w:bottom w:val="single" w:sz="4" w:space="0" w:color="auto"/>
              <w:right w:val="nil"/>
            </w:tcBorders>
          </w:tcPr>
          <w:p w14:paraId="235C8117" w14:textId="6FFA5C0B" w:rsidR="00E32649" w:rsidRPr="00E32649" w:rsidRDefault="00E32649" w:rsidP="00295C7E">
            <w:pPr>
              <w:jc w:val="both"/>
              <w:rPr>
                <w:rFonts w:cs="Times New Roman"/>
                <w:b/>
                <w:bCs/>
                <w:sz w:val="20"/>
                <w:szCs w:val="20"/>
              </w:rPr>
            </w:pPr>
          </w:p>
        </w:tc>
      </w:tr>
      <w:tr w:rsidR="00E32649" w:rsidRPr="00E32649" w14:paraId="0477B3EE" w14:textId="002C7D13" w:rsidTr="00E32649">
        <w:tc>
          <w:tcPr>
            <w:tcW w:w="4286" w:type="dxa"/>
            <w:gridSpan w:val="2"/>
            <w:tcBorders>
              <w:top w:val="single" w:sz="4" w:space="0" w:color="auto"/>
              <w:left w:val="nil"/>
              <w:right w:val="nil"/>
            </w:tcBorders>
          </w:tcPr>
          <w:p w14:paraId="26604BC9" w14:textId="4F18F532" w:rsidR="00E32649" w:rsidRPr="00E32649" w:rsidRDefault="00E32649" w:rsidP="00295C7E">
            <w:pPr>
              <w:jc w:val="both"/>
              <w:rPr>
                <w:rFonts w:cs="Times New Roman"/>
                <w:bCs/>
                <w:sz w:val="20"/>
                <w:szCs w:val="20"/>
              </w:rPr>
            </w:pPr>
            <w:r w:rsidRPr="00E32649">
              <w:rPr>
                <w:rFonts w:cs="Times New Roman"/>
                <w:bCs/>
                <w:sz w:val="20"/>
                <w:szCs w:val="20"/>
              </w:rPr>
              <w:t>Signature of Acknowledgement</w:t>
            </w:r>
          </w:p>
          <w:p w14:paraId="57481C6F" w14:textId="4AE2F70D" w:rsidR="00E32649" w:rsidRPr="00E32649" w:rsidRDefault="00E32649" w:rsidP="00295C7E">
            <w:pPr>
              <w:jc w:val="both"/>
              <w:rPr>
                <w:rFonts w:cs="Times New Roman"/>
                <w:b/>
                <w:bCs/>
                <w:sz w:val="20"/>
                <w:szCs w:val="20"/>
              </w:rPr>
            </w:pPr>
            <w:r w:rsidRPr="00E32649">
              <w:rPr>
                <w:rFonts w:cs="Times New Roman"/>
                <w:b/>
                <w:bCs/>
                <w:sz w:val="20"/>
                <w:szCs w:val="20"/>
              </w:rPr>
              <w:t xml:space="preserve">Printed Name:           John F Howard </w:t>
            </w:r>
          </w:p>
        </w:tc>
      </w:tr>
      <w:tr w:rsidR="00E32649" w:rsidRPr="00E32649" w14:paraId="004F8469" w14:textId="4B6C0AC5" w:rsidTr="00E32649">
        <w:trPr>
          <w:trHeight w:val="19"/>
        </w:trPr>
        <w:tc>
          <w:tcPr>
            <w:tcW w:w="2036" w:type="dxa"/>
            <w:tcBorders>
              <w:top w:val="nil"/>
              <w:left w:val="nil"/>
              <w:bottom w:val="nil"/>
              <w:right w:val="nil"/>
            </w:tcBorders>
            <w:vAlign w:val="bottom"/>
          </w:tcPr>
          <w:p w14:paraId="7F3E709F" w14:textId="7ECE643E" w:rsidR="00E32649" w:rsidRPr="00E32649" w:rsidRDefault="00E32649" w:rsidP="00295C7E">
            <w:pPr>
              <w:jc w:val="both"/>
              <w:rPr>
                <w:rFonts w:cs="Times New Roman"/>
                <w:b/>
                <w:bCs/>
                <w:sz w:val="20"/>
                <w:szCs w:val="20"/>
              </w:rPr>
            </w:pPr>
            <w:r w:rsidRPr="00E32649">
              <w:rPr>
                <w:rFonts w:cs="Times New Roman"/>
                <w:b/>
                <w:bCs/>
                <w:sz w:val="20"/>
                <w:szCs w:val="20"/>
              </w:rPr>
              <w:t>Date</w:t>
            </w:r>
          </w:p>
        </w:tc>
        <w:tc>
          <w:tcPr>
            <w:tcW w:w="2250" w:type="dxa"/>
            <w:tcBorders>
              <w:top w:val="single" w:sz="4" w:space="0" w:color="auto"/>
              <w:left w:val="nil"/>
              <w:bottom w:val="single" w:sz="4" w:space="0" w:color="auto"/>
              <w:right w:val="nil"/>
            </w:tcBorders>
            <w:vAlign w:val="bottom"/>
          </w:tcPr>
          <w:p w14:paraId="197388B0" w14:textId="4EE89369" w:rsidR="00E32649" w:rsidRPr="00E32649" w:rsidRDefault="00E32649" w:rsidP="00295C7E">
            <w:pPr>
              <w:jc w:val="both"/>
              <w:rPr>
                <w:rFonts w:cs="Times New Roman"/>
                <w:sz w:val="20"/>
                <w:szCs w:val="20"/>
              </w:rPr>
            </w:pPr>
          </w:p>
        </w:tc>
      </w:tr>
      <w:tr w:rsidR="00E32649" w:rsidRPr="00E32649" w14:paraId="197157FC" w14:textId="3604569E" w:rsidTr="00E32649">
        <w:trPr>
          <w:gridAfter w:val="1"/>
          <w:wAfter w:w="2250" w:type="dxa"/>
        </w:trPr>
        <w:tc>
          <w:tcPr>
            <w:tcW w:w="2036" w:type="dxa"/>
            <w:tcBorders>
              <w:top w:val="nil"/>
              <w:left w:val="nil"/>
              <w:bottom w:val="nil"/>
              <w:right w:val="nil"/>
            </w:tcBorders>
            <w:vAlign w:val="bottom"/>
          </w:tcPr>
          <w:p w14:paraId="059753AA" w14:textId="0AE6096D" w:rsidR="00E32649" w:rsidRPr="00E32649" w:rsidRDefault="00E32649" w:rsidP="00295C7E">
            <w:pPr>
              <w:jc w:val="both"/>
              <w:rPr>
                <w:rFonts w:cs="Times New Roman"/>
                <w:b/>
                <w:bCs/>
                <w:sz w:val="20"/>
                <w:szCs w:val="20"/>
              </w:rPr>
            </w:pPr>
          </w:p>
        </w:tc>
      </w:tr>
    </w:tbl>
    <w:p w14:paraId="1F540C2E" w14:textId="77777777" w:rsidR="00AD0C80" w:rsidRPr="00AD0C80" w:rsidRDefault="00AD0C80" w:rsidP="000D4E24">
      <w:pPr>
        <w:jc w:val="both"/>
        <w:rPr>
          <w:i/>
          <w:sz w:val="20"/>
          <w:szCs w:val="20"/>
        </w:rPr>
      </w:pPr>
    </w:p>
    <w:sectPr w:rsidR="00AD0C80" w:rsidRPr="00AD0C80" w:rsidSect="005406FA">
      <w:type w:val="continuous"/>
      <w:pgSz w:w="12240" w:h="15840" w:code="1"/>
      <w:pgMar w:top="432" w:right="1080" w:bottom="432" w:left="1080" w:header="720" w:footer="720" w:gutter="0"/>
      <w:cols w:space="36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675D" w14:textId="77777777" w:rsidR="007C660F" w:rsidRDefault="007C660F" w:rsidP="00F87418">
      <w:pPr>
        <w:spacing w:after="0"/>
      </w:pPr>
      <w:r>
        <w:separator/>
      </w:r>
    </w:p>
  </w:endnote>
  <w:endnote w:type="continuationSeparator" w:id="0">
    <w:p w14:paraId="0CD807CC" w14:textId="77777777" w:rsidR="007C660F" w:rsidRDefault="007C660F" w:rsidP="00F87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Optima LT Std">
    <w:altName w:val="Calibri"/>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707ffebe-3375-4980-ba3e-91a5"/>
  <w:p w14:paraId="22ADBAC2" w14:textId="6FEE51BC" w:rsidR="00C754E5" w:rsidRDefault="00C754E5">
    <w:pPr>
      <w:pStyle w:val="DocID"/>
    </w:pPr>
    <w:r>
      <w:fldChar w:fldCharType="begin"/>
    </w:r>
    <w:r>
      <w:instrText xml:space="preserve">  DOCPROPERTY "CUS_DocIDChunk0" </w:instrText>
    </w:r>
    <w:r>
      <w:fldChar w:fldCharType="separate"/>
    </w:r>
    <w:r w:rsidR="00E4700C">
      <w:t>ClarkHill\89056\296319\221147592.v2-4/7/20</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915558"/>
      <w:docPartObj>
        <w:docPartGallery w:val="Page Numbers (Bottom of Page)"/>
        <w:docPartUnique/>
      </w:docPartObj>
    </w:sdtPr>
    <w:sdtEndPr/>
    <w:sdtContent>
      <w:p w14:paraId="6AB73E64" w14:textId="11D555C1" w:rsidR="00C754E5" w:rsidRDefault="00C754E5">
        <w:pPr>
          <w:pStyle w:val="DocID"/>
        </w:pPr>
        <w:r>
          <w:rPr>
            <w:noProof/>
          </w:rPr>
          <mc:AlternateContent>
            <mc:Choice Requires="wps">
              <w:drawing>
                <wp:anchor distT="0" distB="0" distL="114300" distR="114300" simplePos="0" relativeHeight="251662336" behindDoc="0" locked="0" layoutInCell="1" allowOverlap="1" wp14:anchorId="79A0EC88" wp14:editId="6CD8C820">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9EF960F" w14:textId="77777777" w:rsidR="00C754E5" w:rsidRDefault="00C754E5">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A0EC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49EF960F" w14:textId="77777777" w:rsidR="00C754E5" w:rsidRDefault="00C754E5">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2D9F0E2D" wp14:editId="10985933">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3513B3"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BF78" w14:textId="77777777" w:rsidR="00C754E5" w:rsidRDefault="00C7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E737" w14:textId="77777777" w:rsidR="007C660F" w:rsidRDefault="007C660F" w:rsidP="00F87418">
      <w:pPr>
        <w:spacing w:after="0"/>
      </w:pPr>
      <w:r>
        <w:separator/>
      </w:r>
    </w:p>
  </w:footnote>
  <w:footnote w:type="continuationSeparator" w:id="0">
    <w:p w14:paraId="0BEEE2B0" w14:textId="77777777" w:rsidR="007C660F" w:rsidRDefault="007C660F" w:rsidP="00F87418">
      <w:pPr>
        <w:spacing w:before="24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B421" w14:textId="77777777" w:rsidR="00C754E5" w:rsidRDefault="00C7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1214" w14:textId="4047755A" w:rsidR="00C754E5" w:rsidRDefault="00C754E5">
    <w:pPr>
      <w:pStyle w:val="Header"/>
    </w:pPr>
    <w:r>
      <w:rPr>
        <w:noProof/>
      </w:rPr>
      <w:drawing>
        <wp:anchor distT="0" distB="0" distL="114300" distR="114300" simplePos="0" relativeHeight="251665408" behindDoc="1" locked="0" layoutInCell="1" allowOverlap="1" wp14:anchorId="6A458A00" wp14:editId="0399C386">
          <wp:simplePos x="0" y="0"/>
          <wp:positionH relativeFrom="page">
            <wp:align>left</wp:align>
          </wp:positionH>
          <wp:positionV relativeFrom="paragraph">
            <wp:posOffset>-390525</wp:posOffset>
          </wp:positionV>
          <wp:extent cx="714375" cy="558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31" cy="561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18EB" w14:textId="50539DE5" w:rsidR="00C754E5" w:rsidRDefault="00C754E5">
    <w:pPr>
      <w:pStyle w:val="Header"/>
    </w:pPr>
    <w:r>
      <w:rPr>
        <w:noProof/>
      </w:rPr>
      <w:drawing>
        <wp:anchor distT="0" distB="0" distL="114300" distR="114300" simplePos="0" relativeHeight="251664384" behindDoc="0" locked="0" layoutInCell="1" allowOverlap="1" wp14:anchorId="32DD2A11" wp14:editId="08DE7AFB">
          <wp:simplePos x="0" y="0"/>
          <wp:positionH relativeFrom="column">
            <wp:posOffset>-714375</wp:posOffset>
          </wp:positionH>
          <wp:positionV relativeFrom="paragraph">
            <wp:posOffset>-200025</wp:posOffset>
          </wp:positionV>
          <wp:extent cx="2158365" cy="314325"/>
          <wp:effectExtent l="0" t="0" r="0" b="9525"/>
          <wp:wrapSquare wrapText="bothSides"/>
          <wp:docPr id="8" name="Picture 8" descr="cid:image003.png@01D4D7EE.51A67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4D7EE.51A67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836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2677"/>
    <w:multiLevelType w:val="multilevel"/>
    <w:tmpl w:val="91E0C95C"/>
    <w:lvl w:ilvl="0">
      <w:start w:val="1"/>
      <w:numFmt w:val="upperRoman"/>
      <w:lvlText w:val="%1."/>
      <w:lvlJc w:val="left"/>
      <w:pPr>
        <w:ind w:left="360" w:hanging="360"/>
      </w:pPr>
      <w:rPr>
        <w:rFonts w:hint="default"/>
        <w:sz w:val="22"/>
      </w:rPr>
    </w:lvl>
    <w:lvl w:ilvl="1">
      <w:start w:val="1"/>
      <w:numFmt w:val="upperLetter"/>
      <w:lvlText w:val="%2."/>
      <w:lvlJc w:val="left"/>
      <w:pPr>
        <w:ind w:left="288" w:hanging="288"/>
      </w:pPr>
      <w:rPr>
        <w:rFonts w:hint="default"/>
        <w:b/>
        <w:i w:val="0"/>
        <w:sz w:val="22"/>
      </w:rPr>
    </w:lvl>
    <w:lvl w:ilvl="2">
      <w:start w:val="1"/>
      <w:numFmt w:val="decimal"/>
      <w:lvlText w:val="%3."/>
      <w:lvlJc w:val="left"/>
      <w:pPr>
        <w:ind w:left="558" w:hanging="288"/>
      </w:pPr>
      <w:rPr>
        <w:rFonts w:asciiTheme="minorHAnsi" w:eastAsiaTheme="minorHAnsi" w:hAnsiTheme="minorHAnsi" w:cstheme="minorBidi"/>
        <w:b w:val="0"/>
        <w:i w:val="0"/>
        <w:color w:val="auto"/>
        <w:sz w:val="20"/>
      </w:rPr>
    </w:lvl>
    <w:lvl w:ilvl="3">
      <w:start w:val="1"/>
      <w:numFmt w:val="lowerLetter"/>
      <w:lvlText w:val="%4)"/>
      <w:lvlJc w:val="left"/>
      <w:pPr>
        <w:ind w:left="1296" w:hanging="288"/>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F4572B8"/>
    <w:multiLevelType w:val="hybridMultilevel"/>
    <w:tmpl w:val="DBC4671C"/>
    <w:lvl w:ilvl="0" w:tplc="B80292EE">
      <w:start w:val="1"/>
      <w:numFmt w:val="decimal"/>
      <w:lvlText w:val="%1."/>
      <w:lvlJc w:val="left"/>
      <w:pPr>
        <w:ind w:left="63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5B16859"/>
    <w:multiLevelType w:val="multilevel"/>
    <w:tmpl w:val="EE4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54DB7"/>
    <w:multiLevelType w:val="hybridMultilevel"/>
    <w:tmpl w:val="D0665416"/>
    <w:name w:val="8af79b9d-46e8-4c58-9a86-6d147c85c3b7"/>
    <w:lvl w:ilvl="0" w:tplc="CBF4CE00">
      <w:start w:val="1"/>
      <w:numFmt w:val="lowerLetter"/>
      <w:lvlText w:val="(%1)"/>
      <w:lvlJc w:val="left"/>
      <w:pPr>
        <w:ind w:left="2880" w:hanging="360"/>
      </w:pPr>
      <w:rPr>
        <w:rFonts w:hint="default"/>
      </w:rPr>
    </w:lvl>
    <w:lvl w:ilvl="1" w:tplc="C104378A" w:tentative="1">
      <w:start w:val="1"/>
      <w:numFmt w:val="lowerLetter"/>
      <w:lvlText w:val="%2."/>
      <w:lvlJc w:val="left"/>
      <w:pPr>
        <w:ind w:left="3600" w:hanging="360"/>
      </w:pPr>
    </w:lvl>
    <w:lvl w:ilvl="2" w:tplc="D722BC88" w:tentative="1">
      <w:start w:val="1"/>
      <w:numFmt w:val="lowerRoman"/>
      <w:lvlText w:val="%3."/>
      <w:lvlJc w:val="right"/>
      <w:pPr>
        <w:ind w:left="4320" w:hanging="180"/>
      </w:pPr>
    </w:lvl>
    <w:lvl w:ilvl="3" w:tplc="AA90E9FE" w:tentative="1">
      <w:start w:val="1"/>
      <w:numFmt w:val="decimal"/>
      <w:lvlText w:val="%4."/>
      <w:lvlJc w:val="left"/>
      <w:pPr>
        <w:ind w:left="5040" w:hanging="360"/>
      </w:pPr>
    </w:lvl>
    <w:lvl w:ilvl="4" w:tplc="8CDA2C30" w:tentative="1">
      <w:start w:val="1"/>
      <w:numFmt w:val="lowerLetter"/>
      <w:lvlText w:val="%5."/>
      <w:lvlJc w:val="left"/>
      <w:pPr>
        <w:ind w:left="5760" w:hanging="360"/>
      </w:pPr>
    </w:lvl>
    <w:lvl w:ilvl="5" w:tplc="0BA88832" w:tentative="1">
      <w:start w:val="1"/>
      <w:numFmt w:val="lowerRoman"/>
      <w:lvlText w:val="%6."/>
      <w:lvlJc w:val="right"/>
      <w:pPr>
        <w:ind w:left="6480" w:hanging="180"/>
      </w:pPr>
    </w:lvl>
    <w:lvl w:ilvl="6" w:tplc="6FF8E192" w:tentative="1">
      <w:start w:val="1"/>
      <w:numFmt w:val="decimal"/>
      <w:lvlText w:val="%7."/>
      <w:lvlJc w:val="left"/>
      <w:pPr>
        <w:ind w:left="7200" w:hanging="360"/>
      </w:pPr>
    </w:lvl>
    <w:lvl w:ilvl="7" w:tplc="46C8CD92" w:tentative="1">
      <w:start w:val="1"/>
      <w:numFmt w:val="lowerLetter"/>
      <w:lvlText w:val="%8."/>
      <w:lvlJc w:val="left"/>
      <w:pPr>
        <w:ind w:left="7920" w:hanging="360"/>
      </w:pPr>
    </w:lvl>
    <w:lvl w:ilvl="8" w:tplc="5C743AFA" w:tentative="1">
      <w:start w:val="1"/>
      <w:numFmt w:val="lowerRoman"/>
      <w:lvlText w:val="%9."/>
      <w:lvlJc w:val="right"/>
      <w:pPr>
        <w:ind w:left="8640" w:hanging="180"/>
      </w:pPr>
    </w:lvl>
  </w:abstractNum>
  <w:abstractNum w:abstractNumId="4" w15:restartNumberingAfterBreak="0">
    <w:nsid w:val="16266F52"/>
    <w:multiLevelType w:val="hybridMultilevel"/>
    <w:tmpl w:val="4C5AA67A"/>
    <w:lvl w:ilvl="0" w:tplc="050E4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12782"/>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DC29B7"/>
    <w:multiLevelType w:val="hybridMultilevel"/>
    <w:tmpl w:val="9A2E5072"/>
    <w:lvl w:ilvl="0" w:tplc="0409000F">
      <w:start w:val="1"/>
      <w:numFmt w:val="decimal"/>
      <w:lvlText w:val="%1."/>
      <w:lvlJc w:val="left"/>
      <w:pPr>
        <w:ind w:left="360" w:hanging="360"/>
      </w:pPr>
    </w:lvl>
    <w:lvl w:ilvl="1" w:tplc="823CB4E2">
      <w:start w:val="1"/>
      <w:numFmt w:val="lowerLetter"/>
      <w:lvlText w:val="(%2)"/>
      <w:lvlJc w:val="left"/>
      <w:pPr>
        <w:ind w:left="1080" w:hanging="360"/>
      </w:pPr>
      <w:rPr>
        <w:rFonts w:hint="default"/>
        <w:b w:val="0"/>
      </w:rPr>
    </w:lvl>
    <w:lvl w:ilvl="2" w:tplc="41C8ECFA">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02988"/>
    <w:multiLevelType w:val="hybridMultilevel"/>
    <w:tmpl w:val="2DAEC9EA"/>
    <w:name w:val="Tabbed_L1"/>
    <w:lvl w:ilvl="0" w:tplc="0409000F">
      <w:start w:val="1"/>
      <w:numFmt w:val="decimal"/>
      <w:pStyle w:val="TabbedL1"/>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1B997BD9"/>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F6503D"/>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742194"/>
    <w:multiLevelType w:val="hybridMultilevel"/>
    <w:tmpl w:val="C13C9E36"/>
    <w:lvl w:ilvl="0" w:tplc="8E0CD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655BC"/>
    <w:multiLevelType w:val="hybridMultilevel"/>
    <w:tmpl w:val="BBAA05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132EF3"/>
    <w:multiLevelType w:val="hybridMultilevel"/>
    <w:tmpl w:val="68784460"/>
    <w:lvl w:ilvl="0" w:tplc="7EC4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956CC"/>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8D6807"/>
    <w:multiLevelType w:val="hybridMultilevel"/>
    <w:tmpl w:val="1FD23E5E"/>
    <w:lvl w:ilvl="0" w:tplc="4CE0876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4E3539"/>
    <w:multiLevelType w:val="multilevel"/>
    <w:tmpl w:val="F566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C70ED"/>
    <w:multiLevelType w:val="multilevel"/>
    <w:tmpl w:val="05A6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8471E"/>
    <w:multiLevelType w:val="hybridMultilevel"/>
    <w:tmpl w:val="BCAC9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44AC9"/>
    <w:multiLevelType w:val="multilevel"/>
    <w:tmpl w:val="24B0CC5C"/>
    <w:name w:val="00020568-7af5-4a3d-98e9-529e60342f8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B484D4B"/>
    <w:multiLevelType w:val="hybridMultilevel"/>
    <w:tmpl w:val="2CDE9134"/>
    <w:lvl w:ilvl="0" w:tplc="04090017">
      <w:start w:val="1"/>
      <w:numFmt w:val="lowerLetter"/>
      <w:lvlText w:val="%1)"/>
      <w:lvlJc w:val="left"/>
      <w:pPr>
        <w:ind w:left="1278" w:hanging="360"/>
      </w:pPr>
    </w:lvl>
    <w:lvl w:ilvl="1" w:tplc="04090019">
      <w:start w:val="1"/>
      <w:numFmt w:val="lowerLetter"/>
      <w:lvlText w:val="%2."/>
      <w:lvlJc w:val="left"/>
      <w:pPr>
        <w:ind w:left="1998" w:hanging="360"/>
      </w:pPr>
    </w:lvl>
    <w:lvl w:ilvl="2" w:tplc="0409001B">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0" w15:restartNumberingAfterBreak="0">
    <w:nsid w:val="5069042A"/>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900B9C"/>
    <w:multiLevelType w:val="hybridMultilevel"/>
    <w:tmpl w:val="834A2A08"/>
    <w:lvl w:ilvl="0" w:tplc="C7A6E3E4">
      <w:start w:val="1"/>
      <w:numFmt w:val="decimal"/>
      <w:lvlText w:val="%1."/>
      <w:lvlJc w:val="left"/>
      <w:pPr>
        <w:ind w:left="360" w:hanging="360"/>
      </w:pPr>
      <w:rPr>
        <w:b w:val="0"/>
        <w:i w:val="0"/>
      </w:rPr>
    </w:lvl>
    <w:lvl w:ilvl="1" w:tplc="D40C730E">
      <w:start w:val="1"/>
      <w:numFmt w:val="lowerLetter"/>
      <w:lvlText w:val="%2."/>
      <w:lvlJc w:val="left"/>
      <w:pPr>
        <w:ind w:left="0" w:firstLine="0"/>
      </w:pPr>
      <w:rPr>
        <w:rFonts w:ascii="Times New Roman" w:hAnsi="Times New Roman" w:cs="Times New Roman" w:hint="default"/>
        <w:b w:val="0"/>
        <w:i w:val="0"/>
      </w:r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A55A9"/>
    <w:multiLevelType w:val="hybridMultilevel"/>
    <w:tmpl w:val="F7E6B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CA504A"/>
    <w:multiLevelType w:val="hybridMultilevel"/>
    <w:tmpl w:val="11625F5A"/>
    <w:lvl w:ilvl="0" w:tplc="9028E5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D092ED7"/>
    <w:multiLevelType w:val="hybridMultilevel"/>
    <w:tmpl w:val="96129FE4"/>
    <w:name w:val="45c8a36e-b74c-4164-8d01-99bcc041311c"/>
    <w:lvl w:ilvl="0" w:tplc="EC46E15E">
      <w:start w:val="1"/>
      <w:numFmt w:val="decimal"/>
      <w:lvlText w:val="(%1)"/>
      <w:lvlJc w:val="left"/>
      <w:pPr>
        <w:ind w:left="4320" w:hanging="360"/>
      </w:pPr>
      <w:rPr>
        <w:rFonts w:hint="default"/>
      </w:rPr>
    </w:lvl>
    <w:lvl w:ilvl="1" w:tplc="A5D43654" w:tentative="1">
      <w:start w:val="1"/>
      <w:numFmt w:val="lowerLetter"/>
      <w:lvlText w:val="%2."/>
      <w:lvlJc w:val="left"/>
      <w:pPr>
        <w:ind w:left="5040" w:hanging="360"/>
      </w:pPr>
    </w:lvl>
    <w:lvl w:ilvl="2" w:tplc="FA868FD4" w:tentative="1">
      <w:start w:val="1"/>
      <w:numFmt w:val="lowerRoman"/>
      <w:lvlText w:val="%3."/>
      <w:lvlJc w:val="right"/>
      <w:pPr>
        <w:ind w:left="5760" w:hanging="180"/>
      </w:pPr>
    </w:lvl>
    <w:lvl w:ilvl="3" w:tplc="72385452" w:tentative="1">
      <w:start w:val="1"/>
      <w:numFmt w:val="decimal"/>
      <w:lvlText w:val="%4."/>
      <w:lvlJc w:val="left"/>
      <w:pPr>
        <w:ind w:left="6480" w:hanging="360"/>
      </w:pPr>
    </w:lvl>
    <w:lvl w:ilvl="4" w:tplc="C0B44E52" w:tentative="1">
      <w:start w:val="1"/>
      <w:numFmt w:val="lowerLetter"/>
      <w:lvlText w:val="%5."/>
      <w:lvlJc w:val="left"/>
      <w:pPr>
        <w:ind w:left="7200" w:hanging="360"/>
      </w:pPr>
    </w:lvl>
    <w:lvl w:ilvl="5" w:tplc="9E8E2718" w:tentative="1">
      <w:start w:val="1"/>
      <w:numFmt w:val="lowerRoman"/>
      <w:lvlText w:val="%6."/>
      <w:lvlJc w:val="right"/>
      <w:pPr>
        <w:ind w:left="7920" w:hanging="180"/>
      </w:pPr>
    </w:lvl>
    <w:lvl w:ilvl="6" w:tplc="E43C79E6" w:tentative="1">
      <w:start w:val="1"/>
      <w:numFmt w:val="decimal"/>
      <w:lvlText w:val="%7."/>
      <w:lvlJc w:val="left"/>
      <w:pPr>
        <w:ind w:left="8640" w:hanging="360"/>
      </w:pPr>
    </w:lvl>
    <w:lvl w:ilvl="7" w:tplc="B626510C" w:tentative="1">
      <w:start w:val="1"/>
      <w:numFmt w:val="lowerLetter"/>
      <w:lvlText w:val="%8."/>
      <w:lvlJc w:val="left"/>
      <w:pPr>
        <w:ind w:left="9360" w:hanging="360"/>
      </w:pPr>
    </w:lvl>
    <w:lvl w:ilvl="8" w:tplc="80745698" w:tentative="1">
      <w:start w:val="1"/>
      <w:numFmt w:val="lowerRoman"/>
      <w:lvlText w:val="%9."/>
      <w:lvlJc w:val="right"/>
      <w:pPr>
        <w:ind w:left="10080" w:hanging="180"/>
      </w:pPr>
    </w:lvl>
  </w:abstractNum>
  <w:abstractNum w:abstractNumId="25" w15:restartNumberingAfterBreak="0">
    <w:nsid w:val="6EE76E24"/>
    <w:multiLevelType w:val="multilevel"/>
    <w:tmpl w:val="414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23411"/>
    <w:multiLevelType w:val="multilevel"/>
    <w:tmpl w:val="A1CEF8C4"/>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896DF3"/>
    <w:multiLevelType w:val="hybridMultilevel"/>
    <w:tmpl w:val="66C285C4"/>
    <w:name w:val="582c9bce-fc44-4f9f-b8f9-6ec6effa5844"/>
    <w:lvl w:ilvl="0" w:tplc="17F21AD6">
      <w:start w:val="1"/>
      <w:numFmt w:val="lowerRoman"/>
      <w:lvlText w:val="(%1)"/>
      <w:lvlJc w:val="left"/>
      <w:pPr>
        <w:ind w:left="3600" w:hanging="360"/>
      </w:pPr>
      <w:rPr>
        <w:rFonts w:hint="default"/>
      </w:rPr>
    </w:lvl>
    <w:lvl w:ilvl="1" w:tplc="992A82B6" w:tentative="1">
      <w:start w:val="1"/>
      <w:numFmt w:val="lowerLetter"/>
      <w:lvlText w:val="%2."/>
      <w:lvlJc w:val="left"/>
      <w:pPr>
        <w:ind w:left="4320" w:hanging="360"/>
      </w:pPr>
    </w:lvl>
    <w:lvl w:ilvl="2" w:tplc="36E20B08" w:tentative="1">
      <w:start w:val="1"/>
      <w:numFmt w:val="lowerRoman"/>
      <w:lvlText w:val="%3."/>
      <w:lvlJc w:val="right"/>
      <w:pPr>
        <w:ind w:left="5040" w:hanging="180"/>
      </w:pPr>
    </w:lvl>
    <w:lvl w:ilvl="3" w:tplc="2D64E594" w:tentative="1">
      <w:start w:val="1"/>
      <w:numFmt w:val="decimal"/>
      <w:lvlText w:val="%4."/>
      <w:lvlJc w:val="left"/>
      <w:pPr>
        <w:ind w:left="5760" w:hanging="360"/>
      </w:pPr>
    </w:lvl>
    <w:lvl w:ilvl="4" w:tplc="4D2C18A8" w:tentative="1">
      <w:start w:val="1"/>
      <w:numFmt w:val="lowerLetter"/>
      <w:lvlText w:val="%5."/>
      <w:lvlJc w:val="left"/>
      <w:pPr>
        <w:ind w:left="6480" w:hanging="360"/>
      </w:pPr>
    </w:lvl>
    <w:lvl w:ilvl="5" w:tplc="49CEB2A4" w:tentative="1">
      <w:start w:val="1"/>
      <w:numFmt w:val="lowerRoman"/>
      <w:lvlText w:val="%6."/>
      <w:lvlJc w:val="right"/>
      <w:pPr>
        <w:ind w:left="7200" w:hanging="180"/>
      </w:pPr>
    </w:lvl>
    <w:lvl w:ilvl="6" w:tplc="CA86F4EC" w:tentative="1">
      <w:start w:val="1"/>
      <w:numFmt w:val="decimal"/>
      <w:lvlText w:val="%7."/>
      <w:lvlJc w:val="left"/>
      <w:pPr>
        <w:ind w:left="7920" w:hanging="360"/>
      </w:pPr>
    </w:lvl>
    <w:lvl w:ilvl="7" w:tplc="19CE3786" w:tentative="1">
      <w:start w:val="1"/>
      <w:numFmt w:val="lowerLetter"/>
      <w:lvlText w:val="%8."/>
      <w:lvlJc w:val="left"/>
      <w:pPr>
        <w:ind w:left="8640" w:hanging="360"/>
      </w:pPr>
    </w:lvl>
    <w:lvl w:ilvl="8" w:tplc="3306E66C" w:tentative="1">
      <w:start w:val="1"/>
      <w:numFmt w:val="lowerRoman"/>
      <w:lvlText w:val="%9."/>
      <w:lvlJc w:val="right"/>
      <w:pPr>
        <w:ind w:left="9360" w:hanging="180"/>
      </w:pPr>
    </w:lvl>
  </w:abstractNum>
  <w:num w:numId="1">
    <w:abstractNumId w:val="18"/>
  </w:num>
  <w:num w:numId="2">
    <w:abstractNumId w:val="3"/>
  </w:num>
  <w:num w:numId="3">
    <w:abstractNumId w:val="27"/>
  </w:num>
  <w:num w:numId="4">
    <w:abstractNumId w:val="24"/>
  </w:num>
  <w:num w:numId="5">
    <w:abstractNumId w:val="21"/>
  </w:num>
  <w:num w:numId="6">
    <w:abstractNumId w:val="16"/>
  </w:num>
  <w:num w:numId="7">
    <w:abstractNumId w:val="25"/>
  </w:num>
  <w:num w:numId="8">
    <w:abstractNumId w:val="2"/>
  </w:num>
  <w:num w:numId="9">
    <w:abstractNumId w:val="15"/>
  </w:num>
  <w:num w:numId="10">
    <w:abstractNumId w:val="11"/>
  </w:num>
  <w:num w:numId="11">
    <w:abstractNumId w:val="14"/>
  </w:num>
  <w:num w:numId="12">
    <w:abstractNumId w:val="17"/>
  </w:num>
  <w:num w:numId="13">
    <w:abstractNumId w:val="22"/>
  </w:num>
  <w:num w:numId="14">
    <w:abstractNumId w:val="0"/>
  </w:num>
  <w:num w:numId="15">
    <w:abstractNumId w:val="12"/>
  </w:num>
  <w:num w:numId="16">
    <w:abstractNumId w:val="19"/>
  </w:num>
  <w:num w:numId="17">
    <w:abstractNumId w:val="23"/>
  </w:num>
  <w:num w:numId="18">
    <w:abstractNumId w:val="1"/>
  </w:num>
  <w:num w:numId="19">
    <w:abstractNumId w:val="6"/>
  </w:num>
  <w:num w:numId="20">
    <w:abstractNumId w:val="10"/>
  </w:num>
  <w:num w:numId="21">
    <w:abstractNumId w:val="4"/>
  </w:num>
  <w:num w:numId="22">
    <w:abstractNumId w:val="5"/>
  </w:num>
  <w:num w:numId="23">
    <w:abstractNumId w:val="9"/>
  </w:num>
  <w:num w:numId="24">
    <w:abstractNumId w:val="26"/>
  </w:num>
  <w:num w:numId="25">
    <w:abstractNumId w:val="8"/>
  </w:num>
  <w:num w:numId="26">
    <w:abstractNumId w:val="20"/>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stylePaneSortMethod w:val="0000"/>
  <w:documentProtection w:edit="forms" w:enforcement="1" w:cryptProviderType="rsaAES" w:cryptAlgorithmClass="hash" w:cryptAlgorithmType="typeAny" w:cryptAlgorithmSid="14" w:cryptSpinCount="100000" w:hash="5XZRGKd+KOc6Fycc7z/jMvEa4xpLImxruzUfFcf7HAXrqzRyArvpaKoB2R6Xu9UMeK9h4vh0yJBsDEXtTyqnsA==" w:salt="rmKIUGCTke1HFdtYbozFkQ=="/>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 w:name="SWDocIDLayout" w:val="60"/>
    <w:docVar w:name="SWDocIDLocation" w:val="2"/>
  </w:docVars>
  <w:rsids>
    <w:rsidRoot w:val="008E1728"/>
    <w:rsid w:val="00000DCF"/>
    <w:rsid w:val="00001753"/>
    <w:rsid w:val="00011A69"/>
    <w:rsid w:val="00013808"/>
    <w:rsid w:val="000142EC"/>
    <w:rsid w:val="0001496A"/>
    <w:rsid w:val="0001669F"/>
    <w:rsid w:val="00017487"/>
    <w:rsid w:val="000174D3"/>
    <w:rsid w:val="00017899"/>
    <w:rsid w:val="00023F99"/>
    <w:rsid w:val="00026A28"/>
    <w:rsid w:val="00030545"/>
    <w:rsid w:val="0003369A"/>
    <w:rsid w:val="000502CF"/>
    <w:rsid w:val="0005323A"/>
    <w:rsid w:val="000564BF"/>
    <w:rsid w:val="00061062"/>
    <w:rsid w:val="00061C68"/>
    <w:rsid w:val="00061E0A"/>
    <w:rsid w:val="0006261F"/>
    <w:rsid w:val="00076743"/>
    <w:rsid w:val="0007739A"/>
    <w:rsid w:val="00080FFB"/>
    <w:rsid w:val="00090ACD"/>
    <w:rsid w:val="00090D57"/>
    <w:rsid w:val="00091482"/>
    <w:rsid w:val="000944D2"/>
    <w:rsid w:val="00095754"/>
    <w:rsid w:val="00095CE3"/>
    <w:rsid w:val="000966D2"/>
    <w:rsid w:val="000A267D"/>
    <w:rsid w:val="000A2C97"/>
    <w:rsid w:val="000A3E63"/>
    <w:rsid w:val="000A52D3"/>
    <w:rsid w:val="000A7B6C"/>
    <w:rsid w:val="000B081B"/>
    <w:rsid w:val="000B700A"/>
    <w:rsid w:val="000B7D01"/>
    <w:rsid w:val="000C27F1"/>
    <w:rsid w:val="000C5B21"/>
    <w:rsid w:val="000C5B3B"/>
    <w:rsid w:val="000C648A"/>
    <w:rsid w:val="000C77A6"/>
    <w:rsid w:val="000D1987"/>
    <w:rsid w:val="000D4291"/>
    <w:rsid w:val="000D4E24"/>
    <w:rsid w:val="000D7772"/>
    <w:rsid w:val="000E2DD9"/>
    <w:rsid w:val="000E3219"/>
    <w:rsid w:val="000E3E39"/>
    <w:rsid w:val="000E494D"/>
    <w:rsid w:val="000E7D24"/>
    <w:rsid w:val="000F3CB7"/>
    <w:rsid w:val="000F6304"/>
    <w:rsid w:val="000F7D07"/>
    <w:rsid w:val="00102019"/>
    <w:rsid w:val="00105C90"/>
    <w:rsid w:val="00111EE7"/>
    <w:rsid w:val="001137A1"/>
    <w:rsid w:val="00126CF5"/>
    <w:rsid w:val="001358FA"/>
    <w:rsid w:val="001372DB"/>
    <w:rsid w:val="00137DD9"/>
    <w:rsid w:val="00137E92"/>
    <w:rsid w:val="0014541A"/>
    <w:rsid w:val="001531C0"/>
    <w:rsid w:val="00154522"/>
    <w:rsid w:val="00154E10"/>
    <w:rsid w:val="001617E8"/>
    <w:rsid w:val="00163894"/>
    <w:rsid w:val="00173630"/>
    <w:rsid w:val="0017523B"/>
    <w:rsid w:val="00176131"/>
    <w:rsid w:val="0017763D"/>
    <w:rsid w:val="00180E8C"/>
    <w:rsid w:val="00184882"/>
    <w:rsid w:val="00190C40"/>
    <w:rsid w:val="001917C9"/>
    <w:rsid w:val="00195886"/>
    <w:rsid w:val="00196993"/>
    <w:rsid w:val="001A0F44"/>
    <w:rsid w:val="001A139B"/>
    <w:rsid w:val="001A2B0F"/>
    <w:rsid w:val="001A5BD0"/>
    <w:rsid w:val="001B19D8"/>
    <w:rsid w:val="001B2E19"/>
    <w:rsid w:val="001B52AA"/>
    <w:rsid w:val="001B5EED"/>
    <w:rsid w:val="001C407B"/>
    <w:rsid w:val="001C5A38"/>
    <w:rsid w:val="001C744F"/>
    <w:rsid w:val="001D3224"/>
    <w:rsid w:val="001D5444"/>
    <w:rsid w:val="001E1486"/>
    <w:rsid w:val="001E21AE"/>
    <w:rsid w:val="001E2F17"/>
    <w:rsid w:val="001E721B"/>
    <w:rsid w:val="001F3B73"/>
    <w:rsid w:val="001F6DEA"/>
    <w:rsid w:val="001F72EC"/>
    <w:rsid w:val="0020006A"/>
    <w:rsid w:val="002013D4"/>
    <w:rsid w:val="002062E6"/>
    <w:rsid w:val="00212AE5"/>
    <w:rsid w:val="00216639"/>
    <w:rsid w:val="002213D0"/>
    <w:rsid w:val="00221743"/>
    <w:rsid w:val="00224089"/>
    <w:rsid w:val="00227A34"/>
    <w:rsid w:val="00227C75"/>
    <w:rsid w:val="002323F0"/>
    <w:rsid w:val="00234A98"/>
    <w:rsid w:val="00235470"/>
    <w:rsid w:val="00235784"/>
    <w:rsid w:val="002416E6"/>
    <w:rsid w:val="00241BF8"/>
    <w:rsid w:val="00241D71"/>
    <w:rsid w:val="0025186F"/>
    <w:rsid w:val="002549ED"/>
    <w:rsid w:val="002554BF"/>
    <w:rsid w:val="00267AA6"/>
    <w:rsid w:val="00271AB2"/>
    <w:rsid w:val="002761D1"/>
    <w:rsid w:val="00280DC2"/>
    <w:rsid w:val="002810EE"/>
    <w:rsid w:val="00295C7E"/>
    <w:rsid w:val="002A2E43"/>
    <w:rsid w:val="002A46B2"/>
    <w:rsid w:val="002B0572"/>
    <w:rsid w:val="002B2A9C"/>
    <w:rsid w:val="002B4099"/>
    <w:rsid w:val="002B5E4B"/>
    <w:rsid w:val="002C43AE"/>
    <w:rsid w:val="002E1382"/>
    <w:rsid w:val="002F38CE"/>
    <w:rsid w:val="002F4828"/>
    <w:rsid w:val="002F50A9"/>
    <w:rsid w:val="002F6908"/>
    <w:rsid w:val="00310C07"/>
    <w:rsid w:val="0031744A"/>
    <w:rsid w:val="00323171"/>
    <w:rsid w:val="003247FC"/>
    <w:rsid w:val="0032514F"/>
    <w:rsid w:val="00335096"/>
    <w:rsid w:val="003364B6"/>
    <w:rsid w:val="0034492F"/>
    <w:rsid w:val="00345BEC"/>
    <w:rsid w:val="00347D09"/>
    <w:rsid w:val="003501FF"/>
    <w:rsid w:val="00350DB0"/>
    <w:rsid w:val="003601CE"/>
    <w:rsid w:val="00361218"/>
    <w:rsid w:val="0037053D"/>
    <w:rsid w:val="00371592"/>
    <w:rsid w:val="00372AA4"/>
    <w:rsid w:val="0037491D"/>
    <w:rsid w:val="00376DA4"/>
    <w:rsid w:val="003A6B20"/>
    <w:rsid w:val="003B170C"/>
    <w:rsid w:val="003C153A"/>
    <w:rsid w:val="003C16D8"/>
    <w:rsid w:val="003C21AA"/>
    <w:rsid w:val="003C2923"/>
    <w:rsid w:val="003C2D2F"/>
    <w:rsid w:val="003C414F"/>
    <w:rsid w:val="003C6601"/>
    <w:rsid w:val="003D47A6"/>
    <w:rsid w:val="003D6C21"/>
    <w:rsid w:val="003D7889"/>
    <w:rsid w:val="003E31D2"/>
    <w:rsid w:val="003E44DB"/>
    <w:rsid w:val="003E57AE"/>
    <w:rsid w:val="0040663B"/>
    <w:rsid w:val="004076F4"/>
    <w:rsid w:val="00407D5C"/>
    <w:rsid w:val="00407EEB"/>
    <w:rsid w:val="00410E92"/>
    <w:rsid w:val="00411F27"/>
    <w:rsid w:val="00412357"/>
    <w:rsid w:val="0041450C"/>
    <w:rsid w:val="004155EF"/>
    <w:rsid w:val="00416015"/>
    <w:rsid w:val="00420985"/>
    <w:rsid w:val="0042139A"/>
    <w:rsid w:val="00427BBB"/>
    <w:rsid w:val="00431A78"/>
    <w:rsid w:val="00435A55"/>
    <w:rsid w:val="004375D2"/>
    <w:rsid w:val="004415A2"/>
    <w:rsid w:val="004433A7"/>
    <w:rsid w:val="004514B4"/>
    <w:rsid w:val="004537B7"/>
    <w:rsid w:val="00455516"/>
    <w:rsid w:val="00461E12"/>
    <w:rsid w:val="00463A22"/>
    <w:rsid w:val="00472FBA"/>
    <w:rsid w:val="00477848"/>
    <w:rsid w:val="0048054F"/>
    <w:rsid w:val="00491C8F"/>
    <w:rsid w:val="00497F7E"/>
    <w:rsid w:val="004A248A"/>
    <w:rsid w:val="004A7E33"/>
    <w:rsid w:val="004B14CC"/>
    <w:rsid w:val="004B23F0"/>
    <w:rsid w:val="004B6CFD"/>
    <w:rsid w:val="004B6EB2"/>
    <w:rsid w:val="004C1EA3"/>
    <w:rsid w:val="004C37D7"/>
    <w:rsid w:val="004C7649"/>
    <w:rsid w:val="004D0EF7"/>
    <w:rsid w:val="004D1AA8"/>
    <w:rsid w:val="004E1222"/>
    <w:rsid w:val="004E13F2"/>
    <w:rsid w:val="004E539C"/>
    <w:rsid w:val="004E5C56"/>
    <w:rsid w:val="004F0DAE"/>
    <w:rsid w:val="004F0E04"/>
    <w:rsid w:val="004F212B"/>
    <w:rsid w:val="004F7B36"/>
    <w:rsid w:val="005023FB"/>
    <w:rsid w:val="00503411"/>
    <w:rsid w:val="00506E08"/>
    <w:rsid w:val="00507C6B"/>
    <w:rsid w:val="00512D06"/>
    <w:rsid w:val="00514C8A"/>
    <w:rsid w:val="00522E74"/>
    <w:rsid w:val="005324F0"/>
    <w:rsid w:val="005406FA"/>
    <w:rsid w:val="005452E3"/>
    <w:rsid w:val="00547AC8"/>
    <w:rsid w:val="00551926"/>
    <w:rsid w:val="00553C4F"/>
    <w:rsid w:val="005626C0"/>
    <w:rsid w:val="00563757"/>
    <w:rsid w:val="005653EF"/>
    <w:rsid w:val="00567E37"/>
    <w:rsid w:val="00573D7A"/>
    <w:rsid w:val="005741B1"/>
    <w:rsid w:val="005743E1"/>
    <w:rsid w:val="005A1A29"/>
    <w:rsid w:val="005B302D"/>
    <w:rsid w:val="005B36A9"/>
    <w:rsid w:val="005C00C0"/>
    <w:rsid w:val="005C0618"/>
    <w:rsid w:val="005C1A7E"/>
    <w:rsid w:val="005C799B"/>
    <w:rsid w:val="005D5C7D"/>
    <w:rsid w:val="005E4C93"/>
    <w:rsid w:val="005F0AAF"/>
    <w:rsid w:val="005F127A"/>
    <w:rsid w:val="005F7F72"/>
    <w:rsid w:val="006025BD"/>
    <w:rsid w:val="0060385F"/>
    <w:rsid w:val="00606131"/>
    <w:rsid w:val="00606C15"/>
    <w:rsid w:val="00607A89"/>
    <w:rsid w:val="00613801"/>
    <w:rsid w:val="006140AE"/>
    <w:rsid w:val="00614512"/>
    <w:rsid w:val="00614CD4"/>
    <w:rsid w:val="0062309B"/>
    <w:rsid w:val="00624B73"/>
    <w:rsid w:val="006260FE"/>
    <w:rsid w:val="006309F3"/>
    <w:rsid w:val="00641916"/>
    <w:rsid w:val="00652158"/>
    <w:rsid w:val="006554E2"/>
    <w:rsid w:val="00666B57"/>
    <w:rsid w:val="00673DF8"/>
    <w:rsid w:val="0067440C"/>
    <w:rsid w:val="0067600A"/>
    <w:rsid w:val="00680CE1"/>
    <w:rsid w:val="006976FD"/>
    <w:rsid w:val="006A113A"/>
    <w:rsid w:val="006A11C0"/>
    <w:rsid w:val="006A6A24"/>
    <w:rsid w:val="006B33FC"/>
    <w:rsid w:val="006B548C"/>
    <w:rsid w:val="006B5BDE"/>
    <w:rsid w:val="006C2851"/>
    <w:rsid w:val="006C5C49"/>
    <w:rsid w:val="006C6E37"/>
    <w:rsid w:val="006D4872"/>
    <w:rsid w:val="006D4B84"/>
    <w:rsid w:val="006D5C82"/>
    <w:rsid w:val="00703149"/>
    <w:rsid w:val="00704985"/>
    <w:rsid w:val="00710C8B"/>
    <w:rsid w:val="0071124D"/>
    <w:rsid w:val="00716603"/>
    <w:rsid w:val="0072366D"/>
    <w:rsid w:val="007300B1"/>
    <w:rsid w:val="00730664"/>
    <w:rsid w:val="00731370"/>
    <w:rsid w:val="00741568"/>
    <w:rsid w:val="007440D6"/>
    <w:rsid w:val="007443DE"/>
    <w:rsid w:val="0074687B"/>
    <w:rsid w:val="0075355B"/>
    <w:rsid w:val="0075529F"/>
    <w:rsid w:val="00756A7A"/>
    <w:rsid w:val="00762AC1"/>
    <w:rsid w:val="0078109C"/>
    <w:rsid w:val="007863BC"/>
    <w:rsid w:val="007923F2"/>
    <w:rsid w:val="00792CFB"/>
    <w:rsid w:val="00794E0C"/>
    <w:rsid w:val="0079768E"/>
    <w:rsid w:val="007A3984"/>
    <w:rsid w:val="007A6215"/>
    <w:rsid w:val="007B418E"/>
    <w:rsid w:val="007B5171"/>
    <w:rsid w:val="007C660F"/>
    <w:rsid w:val="007C704F"/>
    <w:rsid w:val="007E2532"/>
    <w:rsid w:val="007F2743"/>
    <w:rsid w:val="007F53BD"/>
    <w:rsid w:val="007F6292"/>
    <w:rsid w:val="007F706D"/>
    <w:rsid w:val="00802189"/>
    <w:rsid w:val="008024D4"/>
    <w:rsid w:val="008037B3"/>
    <w:rsid w:val="008129E3"/>
    <w:rsid w:val="00813D84"/>
    <w:rsid w:val="00816A83"/>
    <w:rsid w:val="008178DE"/>
    <w:rsid w:val="0082473C"/>
    <w:rsid w:val="00826950"/>
    <w:rsid w:val="00830129"/>
    <w:rsid w:val="00853AA5"/>
    <w:rsid w:val="00854B4D"/>
    <w:rsid w:val="00855061"/>
    <w:rsid w:val="00855916"/>
    <w:rsid w:val="008637A0"/>
    <w:rsid w:val="00866723"/>
    <w:rsid w:val="00867E2B"/>
    <w:rsid w:val="008726DA"/>
    <w:rsid w:val="0087538C"/>
    <w:rsid w:val="00885333"/>
    <w:rsid w:val="00886A3C"/>
    <w:rsid w:val="00892672"/>
    <w:rsid w:val="008926C7"/>
    <w:rsid w:val="008A04DC"/>
    <w:rsid w:val="008A20A6"/>
    <w:rsid w:val="008A5250"/>
    <w:rsid w:val="008B0D4B"/>
    <w:rsid w:val="008B17CE"/>
    <w:rsid w:val="008C2EBE"/>
    <w:rsid w:val="008C4330"/>
    <w:rsid w:val="008D36E8"/>
    <w:rsid w:val="008E13AA"/>
    <w:rsid w:val="008E1728"/>
    <w:rsid w:val="008E1FEE"/>
    <w:rsid w:val="008E766E"/>
    <w:rsid w:val="008E7DA2"/>
    <w:rsid w:val="008F06CB"/>
    <w:rsid w:val="008F2749"/>
    <w:rsid w:val="008F3323"/>
    <w:rsid w:val="008F68BF"/>
    <w:rsid w:val="0090261E"/>
    <w:rsid w:val="00914009"/>
    <w:rsid w:val="00921B09"/>
    <w:rsid w:val="0092385C"/>
    <w:rsid w:val="0092482A"/>
    <w:rsid w:val="00930829"/>
    <w:rsid w:val="0094711F"/>
    <w:rsid w:val="009544B9"/>
    <w:rsid w:val="00955289"/>
    <w:rsid w:val="00955870"/>
    <w:rsid w:val="00957809"/>
    <w:rsid w:val="00962A3D"/>
    <w:rsid w:val="009657F0"/>
    <w:rsid w:val="00975196"/>
    <w:rsid w:val="009761DE"/>
    <w:rsid w:val="00977B97"/>
    <w:rsid w:val="00980C3A"/>
    <w:rsid w:val="00986D47"/>
    <w:rsid w:val="00986FB2"/>
    <w:rsid w:val="00990AA9"/>
    <w:rsid w:val="00992011"/>
    <w:rsid w:val="009931F4"/>
    <w:rsid w:val="00994E67"/>
    <w:rsid w:val="009A318A"/>
    <w:rsid w:val="009A55E4"/>
    <w:rsid w:val="009B3154"/>
    <w:rsid w:val="009B6B31"/>
    <w:rsid w:val="009C013F"/>
    <w:rsid w:val="009C3949"/>
    <w:rsid w:val="009D2742"/>
    <w:rsid w:val="009D49C9"/>
    <w:rsid w:val="009E0FF4"/>
    <w:rsid w:val="009E7A17"/>
    <w:rsid w:val="009F15E3"/>
    <w:rsid w:val="009F46C1"/>
    <w:rsid w:val="009F5F6C"/>
    <w:rsid w:val="009F655D"/>
    <w:rsid w:val="009F76AA"/>
    <w:rsid w:val="00A00B5A"/>
    <w:rsid w:val="00A044B8"/>
    <w:rsid w:val="00A14794"/>
    <w:rsid w:val="00A16F1C"/>
    <w:rsid w:val="00A17773"/>
    <w:rsid w:val="00A2191A"/>
    <w:rsid w:val="00A32761"/>
    <w:rsid w:val="00A3340C"/>
    <w:rsid w:val="00A37E8F"/>
    <w:rsid w:val="00A40B16"/>
    <w:rsid w:val="00A4415F"/>
    <w:rsid w:val="00A45477"/>
    <w:rsid w:val="00A502C3"/>
    <w:rsid w:val="00A613D2"/>
    <w:rsid w:val="00A66A6C"/>
    <w:rsid w:val="00A70C15"/>
    <w:rsid w:val="00A80494"/>
    <w:rsid w:val="00A85108"/>
    <w:rsid w:val="00A869FA"/>
    <w:rsid w:val="00A920E2"/>
    <w:rsid w:val="00A95236"/>
    <w:rsid w:val="00AA2A1F"/>
    <w:rsid w:val="00AA3D46"/>
    <w:rsid w:val="00AB0B66"/>
    <w:rsid w:val="00AB191D"/>
    <w:rsid w:val="00AB49B8"/>
    <w:rsid w:val="00AC2350"/>
    <w:rsid w:val="00AC650D"/>
    <w:rsid w:val="00AD066D"/>
    <w:rsid w:val="00AD0C80"/>
    <w:rsid w:val="00AD44A2"/>
    <w:rsid w:val="00AD65B5"/>
    <w:rsid w:val="00AD7529"/>
    <w:rsid w:val="00AE360E"/>
    <w:rsid w:val="00AE4FD4"/>
    <w:rsid w:val="00AE7877"/>
    <w:rsid w:val="00AF24E7"/>
    <w:rsid w:val="00AF6F22"/>
    <w:rsid w:val="00AF7D3F"/>
    <w:rsid w:val="00B118FC"/>
    <w:rsid w:val="00B1300F"/>
    <w:rsid w:val="00B2149E"/>
    <w:rsid w:val="00B23D71"/>
    <w:rsid w:val="00B244AD"/>
    <w:rsid w:val="00B24AC2"/>
    <w:rsid w:val="00B27470"/>
    <w:rsid w:val="00B30844"/>
    <w:rsid w:val="00B44F3C"/>
    <w:rsid w:val="00B47707"/>
    <w:rsid w:val="00B5111A"/>
    <w:rsid w:val="00B51AA4"/>
    <w:rsid w:val="00B548F2"/>
    <w:rsid w:val="00B61D59"/>
    <w:rsid w:val="00B65B40"/>
    <w:rsid w:val="00B664E6"/>
    <w:rsid w:val="00B70065"/>
    <w:rsid w:val="00B7353C"/>
    <w:rsid w:val="00B81D85"/>
    <w:rsid w:val="00B84983"/>
    <w:rsid w:val="00B87A84"/>
    <w:rsid w:val="00B916A9"/>
    <w:rsid w:val="00B92673"/>
    <w:rsid w:val="00B942B6"/>
    <w:rsid w:val="00B95ED2"/>
    <w:rsid w:val="00BA2B06"/>
    <w:rsid w:val="00BA3C2D"/>
    <w:rsid w:val="00BB1B0C"/>
    <w:rsid w:val="00BC0EEC"/>
    <w:rsid w:val="00BC325F"/>
    <w:rsid w:val="00BC341E"/>
    <w:rsid w:val="00BD1296"/>
    <w:rsid w:val="00BD6D61"/>
    <w:rsid w:val="00BE03D9"/>
    <w:rsid w:val="00BF234E"/>
    <w:rsid w:val="00BF41C8"/>
    <w:rsid w:val="00BF5666"/>
    <w:rsid w:val="00C126DC"/>
    <w:rsid w:val="00C14F38"/>
    <w:rsid w:val="00C15EF4"/>
    <w:rsid w:val="00C20B51"/>
    <w:rsid w:val="00C239CE"/>
    <w:rsid w:val="00C253DA"/>
    <w:rsid w:val="00C25FF7"/>
    <w:rsid w:val="00C37538"/>
    <w:rsid w:val="00C4501B"/>
    <w:rsid w:val="00C46946"/>
    <w:rsid w:val="00C47BAC"/>
    <w:rsid w:val="00C53CA3"/>
    <w:rsid w:val="00C55E69"/>
    <w:rsid w:val="00C560EB"/>
    <w:rsid w:val="00C57FE1"/>
    <w:rsid w:val="00C600F5"/>
    <w:rsid w:val="00C62B92"/>
    <w:rsid w:val="00C63A97"/>
    <w:rsid w:val="00C754E5"/>
    <w:rsid w:val="00C84A7D"/>
    <w:rsid w:val="00C91BDF"/>
    <w:rsid w:val="00C92417"/>
    <w:rsid w:val="00CB221F"/>
    <w:rsid w:val="00CB2A95"/>
    <w:rsid w:val="00CB3BAF"/>
    <w:rsid w:val="00CB4C21"/>
    <w:rsid w:val="00CB4EB3"/>
    <w:rsid w:val="00CB50FD"/>
    <w:rsid w:val="00CD0B83"/>
    <w:rsid w:val="00CD0FAC"/>
    <w:rsid w:val="00CD6331"/>
    <w:rsid w:val="00CD6B20"/>
    <w:rsid w:val="00CE0FA7"/>
    <w:rsid w:val="00CF314E"/>
    <w:rsid w:val="00CF349F"/>
    <w:rsid w:val="00CF441D"/>
    <w:rsid w:val="00CF58EC"/>
    <w:rsid w:val="00CF7A01"/>
    <w:rsid w:val="00D001DD"/>
    <w:rsid w:val="00D07A70"/>
    <w:rsid w:val="00D14ECF"/>
    <w:rsid w:val="00D16E1C"/>
    <w:rsid w:val="00D1776D"/>
    <w:rsid w:val="00D23784"/>
    <w:rsid w:val="00D24876"/>
    <w:rsid w:val="00D26CFA"/>
    <w:rsid w:val="00D27418"/>
    <w:rsid w:val="00D450F4"/>
    <w:rsid w:val="00D4588D"/>
    <w:rsid w:val="00D55B68"/>
    <w:rsid w:val="00D60782"/>
    <w:rsid w:val="00D718A0"/>
    <w:rsid w:val="00D72299"/>
    <w:rsid w:val="00D73F47"/>
    <w:rsid w:val="00D95043"/>
    <w:rsid w:val="00D97F9C"/>
    <w:rsid w:val="00DA789B"/>
    <w:rsid w:val="00DC18EC"/>
    <w:rsid w:val="00DC2714"/>
    <w:rsid w:val="00DC2CFD"/>
    <w:rsid w:val="00DC4415"/>
    <w:rsid w:val="00DD42CF"/>
    <w:rsid w:val="00DE2FB0"/>
    <w:rsid w:val="00DF2117"/>
    <w:rsid w:val="00DF3D50"/>
    <w:rsid w:val="00DF6E17"/>
    <w:rsid w:val="00E071CB"/>
    <w:rsid w:val="00E0720B"/>
    <w:rsid w:val="00E11443"/>
    <w:rsid w:val="00E22E30"/>
    <w:rsid w:val="00E2585A"/>
    <w:rsid w:val="00E26B79"/>
    <w:rsid w:val="00E300BA"/>
    <w:rsid w:val="00E32649"/>
    <w:rsid w:val="00E41412"/>
    <w:rsid w:val="00E4428F"/>
    <w:rsid w:val="00E4472D"/>
    <w:rsid w:val="00E44954"/>
    <w:rsid w:val="00E4700C"/>
    <w:rsid w:val="00E5308A"/>
    <w:rsid w:val="00E54DF2"/>
    <w:rsid w:val="00E64033"/>
    <w:rsid w:val="00E65FE3"/>
    <w:rsid w:val="00E6648D"/>
    <w:rsid w:val="00E70D27"/>
    <w:rsid w:val="00E766E2"/>
    <w:rsid w:val="00E77803"/>
    <w:rsid w:val="00E83BE6"/>
    <w:rsid w:val="00E85621"/>
    <w:rsid w:val="00EA3AD6"/>
    <w:rsid w:val="00EA5006"/>
    <w:rsid w:val="00EB0471"/>
    <w:rsid w:val="00EB5A7E"/>
    <w:rsid w:val="00EC0CF3"/>
    <w:rsid w:val="00EC1E8B"/>
    <w:rsid w:val="00EC542C"/>
    <w:rsid w:val="00EC6500"/>
    <w:rsid w:val="00EC7172"/>
    <w:rsid w:val="00EC749B"/>
    <w:rsid w:val="00ED4DA2"/>
    <w:rsid w:val="00EE1060"/>
    <w:rsid w:val="00EF2159"/>
    <w:rsid w:val="00F0195E"/>
    <w:rsid w:val="00F04207"/>
    <w:rsid w:val="00F04D31"/>
    <w:rsid w:val="00F10299"/>
    <w:rsid w:val="00F177B4"/>
    <w:rsid w:val="00F17D83"/>
    <w:rsid w:val="00F20713"/>
    <w:rsid w:val="00F25EE7"/>
    <w:rsid w:val="00F26223"/>
    <w:rsid w:val="00F273C6"/>
    <w:rsid w:val="00F37C91"/>
    <w:rsid w:val="00F435F0"/>
    <w:rsid w:val="00F44347"/>
    <w:rsid w:val="00F47F87"/>
    <w:rsid w:val="00F529B3"/>
    <w:rsid w:val="00F563A1"/>
    <w:rsid w:val="00F575E7"/>
    <w:rsid w:val="00F62624"/>
    <w:rsid w:val="00F6464C"/>
    <w:rsid w:val="00F66539"/>
    <w:rsid w:val="00F72213"/>
    <w:rsid w:val="00F75631"/>
    <w:rsid w:val="00F8159E"/>
    <w:rsid w:val="00F85506"/>
    <w:rsid w:val="00F87418"/>
    <w:rsid w:val="00F94861"/>
    <w:rsid w:val="00F951E7"/>
    <w:rsid w:val="00F95F11"/>
    <w:rsid w:val="00FA567B"/>
    <w:rsid w:val="00FB3354"/>
    <w:rsid w:val="00FB6491"/>
    <w:rsid w:val="00FB7AF0"/>
    <w:rsid w:val="00FD1D0E"/>
    <w:rsid w:val="00FD2860"/>
    <w:rsid w:val="00FD39C5"/>
    <w:rsid w:val="00FD4E8A"/>
    <w:rsid w:val="00FD6EB7"/>
    <w:rsid w:val="00FE1A00"/>
    <w:rsid w:val="00FF195E"/>
    <w:rsid w:val="00FF5527"/>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9E00"/>
  <w15:docId w15:val="{9D1FC1DD-DE45-44BA-B051-E388474C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7E"/>
  </w:style>
  <w:style w:type="paragraph" w:styleId="Heading1">
    <w:name w:val="heading 1"/>
    <w:basedOn w:val="Normal"/>
    <w:next w:val="Normal"/>
    <w:link w:val="Heading1Char"/>
    <w:uiPriority w:val="9"/>
    <w:qFormat/>
    <w:rsid w:val="00551926"/>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qFormat/>
    <w:rsid w:val="00551926"/>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qFormat/>
    <w:rsid w:val="00551926"/>
    <w:pPr>
      <w:keepNext/>
      <w:keepLines/>
      <w:outlineLvl w:val="2"/>
    </w:pPr>
    <w:rPr>
      <w:rFonts w:eastAsiaTheme="majorEastAsia" w:cstheme="majorBidi"/>
      <w:b/>
      <w:bCs/>
    </w:rPr>
  </w:style>
  <w:style w:type="paragraph" w:styleId="Heading4">
    <w:name w:val="heading 4"/>
    <w:basedOn w:val="Normal"/>
    <w:next w:val="Normal"/>
    <w:link w:val="Heading4Char"/>
    <w:uiPriority w:val="9"/>
    <w:qFormat/>
    <w:rsid w:val="00323171"/>
    <w:pPr>
      <w:outlineLvl w:val="3"/>
    </w:pPr>
    <w:rPr>
      <w:rFonts w:eastAsiaTheme="majorEastAsia" w:cstheme="majorBidi"/>
      <w:bCs/>
      <w:iCs/>
    </w:rPr>
  </w:style>
  <w:style w:type="paragraph" w:styleId="Heading5">
    <w:name w:val="heading 5"/>
    <w:basedOn w:val="Normal"/>
    <w:next w:val="Normal"/>
    <w:link w:val="Heading5Char"/>
    <w:uiPriority w:val="9"/>
    <w:qFormat/>
    <w:rsid w:val="00323171"/>
    <w:pPr>
      <w:outlineLvl w:val="4"/>
    </w:pPr>
    <w:rPr>
      <w:rFonts w:eastAsiaTheme="majorEastAsia" w:cstheme="majorBidi"/>
    </w:rPr>
  </w:style>
  <w:style w:type="paragraph" w:styleId="Heading6">
    <w:name w:val="heading 6"/>
    <w:basedOn w:val="Normal"/>
    <w:next w:val="Normal"/>
    <w:link w:val="Heading6Char"/>
    <w:uiPriority w:val="9"/>
    <w:qFormat/>
    <w:rsid w:val="0092385C"/>
    <w:pPr>
      <w:outlineLvl w:val="5"/>
    </w:pPr>
    <w:rPr>
      <w:rFonts w:eastAsiaTheme="majorEastAsia" w:cstheme="majorBidi"/>
      <w:iCs/>
    </w:rPr>
  </w:style>
  <w:style w:type="paragraph" w:styleId="Heading7">
    <w:name w:val="heading 7"/>
    <w:basedOn w:val="Normal"/>
    <w:next w:val="Normal"/>
    <w:link w:val="Heading7Char"/>
    <w:uiPriority w:val="9"/>
    <w:qFormat/>
    <w:rsid w:val="00E071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071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E071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11A"/>
    <w:pPr>
      <w:spacing w:after="0"/>
    </w:pPr>
  </w:style>
  <w:style w:type="character" w:customStyle="1" w:styleId="Heading1Char">
    <w:name w:val="Heading 1 Char"/>
    <w:basedOn w:val="DefaultParagraphFont"/>
    <w:link w:val="Heading1"/>
    <w:uiPriority w:val="9"/>
    <w:rsid w:val="007E2532"/>
    <w:rPr>
      <w:rFonts w:eastAsiaTheme="majorEastAsia" w:cstheme="majorBidi"/>
      <w:b/>
      <w:bCs/>
      <w:szCs w:val="28"/>
    </w:rPr>
  </w:style>
  <w:style w:type="character" w:customStyle="1" w:styleId="Heading2Char">
    <w:name w:val="Heading 2 Char"/>
    <w:basedOn w:val="DefaultParagraphFont"/>
    <w:link w:val="Heading2"/>
    <w:uiPriority w:val="9"/>
    <w:rsid w:val="007E2532"/>
    <w:rPr>
      <w:rFonts w:eastAsiaTheme="majorEastAsia" w:cstheme="majorBidi"/>
      <w:b/>
      <w:bCs/>
      <w:szCs w:val="26"/>
    </w:rPr>
  </w:style>
  <w:style w:type="paragraph" w:styleId="Title">
    <w:name w:val="Title"/>
    <w:basedOn w:val="Normal"/>
    <w:next w:val="Normal"/>
    <w:link w:val="TitleChar"/>
    <w:uiPriority w:val="10"/>
    <w:qFormat/>
    <w:rsid w:val="002B2A9C"/>
    <w:pPr>
      <w:keepNext/>
      <w:spacing w:before="24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7E2532"/>
    <w:rPr>
      <w:rFonts w:eastAsiaTheme="majorEastAsia" w:cstheme="majorBidi"/>
      <w:b/>
      <w:caps/>
      <w:spacing w:val="5"/>
      <w:kern w:val="28"/>
      <w:szCs w:val="52"/>
    </w:rPr>
  </w:style>
  <w:style w:type="paragraph" w:styleId="BodyText">
    <w:name w:val="Body Text"/>
    <w:basedOn w:val="Normal"/>
    <w:link w:val="BodyTextChar"/>
    <w:uiPriority w:val="99"/>
    <w:semiHidden/>
    <w:qFormat/>
    <w:rsid w:val="00A45477"/>
    <w:pPr>
      <w:ind w:firstLine="720"/>
    </w:pPr>
  </w:style>
  <w:style w:type="character" w:customStyle="1" w:styleId="BodyTextChar">
    <w:name w:val="Body Text Char"/>
    <w:basedOn w:val="DefaultParagraphFont"/>
    <w:link w:val="BodyText"/>
    <w:uiPriority w:val="99"/>
    <w:semiHidden/>
    <w:rsid w:val="007440D6"/>
  </w:style>
  <w:style w:type="paragraph" w:styleId="Subtitle">
    <w:name w:val="Subtitle"/>
    <w:basedOn w:val="Normal"/>
    <w:next w:val="Normal"/>
    <w:link w:val="SubtitleChar"/>
    <w:uiPriority w:val="11"/>
    <w:semiHidden/>
    <w:qFormat/>
    <w:rsid w:val="002F482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E54DF2"/>
    <w:rPr>
      <w:rFonts w:eastAsiaTheme="majorEastAsia" w:cstheme="majorBidi"/>
      <w:i/>
      <w:iCs/>
      <w:spacing w:val="15"/>
    </w:rPr>
  </w:style>
  <w:style w:type="paragraph" w:styleId="BodyText2">
    <w:name w:val="Body Text 2"/>
    <w:basedOn w:val="Normal"/>
    <w:link w:val="BodyText2Char"/>
    <w:uiPriority w:val="99"/>
    <w:semiHidden/>
    <w:qFormat/>
    <w:rsid w:val="00522E74"/>
    <w:pPr>
      <w:ind w:firstLine="1440"/>
    </w:pPr>
  </w:style>
  <w:style w:type="character" w:customStyle="1" w:styleId="BodyText2Char">
    <w:name w:val="Body Text 2 Char"/>
    <w:basedOn w:val="DefaultParagraphFont"/>
    <w:link w:val="BodyText2"/>
    <w:uiPriority w:val="99"/>
    <w:semiHidden/>
    <w:rsid w:val="007440D6"/>
  </w:style>
  <w:style w:type="paragraph" w:customStyle="1" w:styleId="BodyTextDbl">
    <w:name w:val="Body Text Dbl."/>
    <w:basedOn w:val="BodyText"/>
    <w:uiPriority w:val="99"/>
    <w:semiHidden/>
    <w:qFormat/>
    <w:rsid w:val="004D0EF7"/>
    <w:pPr>
      <w:spacing w:after="0" w:line="480" w:lineRule="auto"/>
    </w:pPr>
  </w:style>
  <w:style w:type="paragraph" w:customStyle="1" w:styleId="BodyText2Dbl">
    <w:name w:val="Body Text 2 Dbl."/>
    <w:basedOn w:val="BodyText2"/>
    <w:uiPriority w:val="99"/>
    <w:semiHidden/>
    <w:qFormat/>
    <w:rsid w:val="004D0EF7"/>
    <w:pPr>
      <w:spacing w:after="0" w:line="480" w:lineRule="auto"/>
    </w:pPr>
  </w:style>
  <w:style w:type="character" w:customStyle="1" w:styleId="Heading3Char">
    <w:name w:val="Heading 3 Char"/>
    <w:basedOn w:val="DefaultParagraphFont"/>
    <w:link w:val="Heading3"/>
    <w:uiPriority w:val="9"/>
    <w:rsid w:val="007E2532"/>
    <w:rPr>
      <w:rFonts w:eastAsiaTheme="majorEastAsia" w:cstheme="majorBidi"/>
      <w:b/>
      <w:bCs/>
    </w:rPr>
  </w:style>
  <w:style w:type="character" w:customStyle="1" w:styleId="Heading4Char">
    <w:name w:val="Heading 4 Char"/>
    <w:basedOn w:val="DefaultParagraphFont"/>
    <w:link w:val="Heading4"/>
    <w:uiPriority w:val="9"/>
    <w:rsid w:val="007E2532"/>
    <w:rPr>
      <w:rFonts w:eastAsiaTheme="majorEastAsia" w:cstheme="majorBidi"/>
      <w:bCs/>
      <w:iCs/>
    </w:rPr>
  </w:style>
  <w:style w:type="character" w:customStyle="1" w:styleId="Heading5Char">
    <w:name w:val="Heading 5 Char"/>
    <w:basedOn w:val="DefaultParagraphFont"/>
    <w:link w:val="Heading5"/>
    <w:uiPriority w:val="9"/>
    <w:rsid w:val="007E2532"/>
    <w:rPr>
      <w:rFonts w:eastAsiaTheme="majorEastAsia" w:cstheme="majorBidi"/>
    </w:rPr>
  </w:style>
  <w:style w:type="character" w:customStyle="1" w:styleId="Heading6Char">
    <w:name w:val="Heading 6 Char"/>
    <w:basedOn w:val="DefaultParagraphFont"/>
    <w:link w:val="Heading6"/>
    <w:uiPriority w:val="9"/>
    <w:semiHidden/>
    <w:rsid w:val="00C25FF7"/>
    <w:rPr>
      <w:rFonts w:eastAsiaTheme="majorEastAsia" w:cstheme="majorBidi"/>
      <w:iCs/>
    </w:rPr>
  </w:style>
  <w:style w:type="character" w:customStyle="1" w:styleId="Heading7Char">
    <w:name w:val="Heading 7 Char"/>
    <w:basedOn w:val="DefaultParagraphFont"/>
    <w:link w:val="Heading7"/>
    <w:uiPriority w:val="9"/>
    <w:semiHidden/>
    <w:rsid w:val="007440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40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40D6"/>
    <w:rPr>
      <w:rFonts w:asciiTheme="majorHAnsi" w:eastAsiaTheme="majorEastAsia" w:hAnsiTheme="majorHAnsi" w:cstheme="majorBidi"/>
      <w:i/>
      <w:iCs/>
      <w:color w:val="404040" w:themeColor="text1" w:themeTint="BF"/>
      <w:sz w:val="20"/>
      <w:szCs w:val="20"/>
    </w:rPr>
  </w:style>
  <w:style w:type="paragraph" w:customStyle="1" w:styleId="Block">
    <w:name w:val="Block"/>
    <w:basedOn w:val="Normal"/>
    <w:uiPriority w:val="5"/>
    <w:qFormat/>
    <w:rsid w:val="002B2A9C"/>
    <w:pPr>
      <w:ind w:left="1440" w:right="1440"/>
    </w:pPr>
  </w:style>
  <w:style w:type="paragraph" w:customStyle="1" w:styleId="Indent15S">
    <w:name w:val="Indent 1.5/S"/>
    <w:basedOn w:val="Normal"/>
    <w:uiPriority w:val="4"/>
    <w:qFormat/>
    <w:rsid w:val="0031744A"/>
    <w:pPr>
      <w:ind w:firstLine="2160"/>
    </w:pPr>
  </w:style>
  <w:style w:type="paragraph" w:customStyle="1" w:styleId="Indent5D">
    <w:name w:val="Indent .5/D"/>
    <w:basedOn w:val="Normal"/>
    <w:uiPriority w:val="2"/>
    <w:qFormat/>
    <w:rsid w:val="0031744A"/>
    <w:pPr>
      <w:spacing w:after="0" w:line="480" w:lineRule="auto"/>
      <w:ind w:firstLine="720"/>
    </w:pPr>
  </w:style>
  <w:style w:type="paragraph" w:customStyle="1" w:styleId="Indent5S">
    <w:name w:val="Indent .5/S"/>
    <w:basedOn w:val="Normal"/>
    <w:uiPriority w:val="2"/>
    <w:qFormat/>
    <w:rsid w:val="0031744A"/>
    <w:pPr>
      <w:ind w:firstLine="720"/>
    </w:pPr>
  </w:style>
  <w:style w:type="paragraph" w:customStyle="1" w:styleId="Indent1S">
    <w:name w:val="Indent 1/S"/>
    <w:basedOn w:val="Normal"/>
    <w:uiPriority w:val="3"/>
    <w:qFormat/>
    <w:rsid w:val="0031744A"/>
    <w:pPr>
      <w:ind w:firstLine="1440"/>
    </w:pPr>
  </w:style>
  <w:style w:type="paragraph" w:customStyle="1" w:styleId="Indent1D">
    <w:name w:val="Indent 1/D"/>
    <w:basedOn w:val="Normal"/>
    <w:uiPriority w:val="3"/>
    <w:qFormat/>
    <w:rsid w:val="0031744A"/>
    <w:pPr>
      <w:spacing w:after="0" w:line="480" w:lineRule="auto"/>
      <w:ind w:firstLine="1440"/>
    </w:pPr>
  </w:style>
  <w:style w:type="paragraph" w:customStyle="1" w:styleId="Indent15D">
    <w:name w:val="Indent 1.5/D"/>
    <w:basedOn w:val="Normal"/>
    <w:uiPriority w:val="4"/>
    <w:qFormat/>
    <w:rsid w:val="0031744A"/>
    <w:pPr>
      <w:spacing w:after="0" w:line="480" w:lineRule="auto"/>
      <w:ind w:firstLine="2160"/>
    </w:pPr>
  </w:style>
  <w:style w:type="paragraph" w:customStyle="1" w:styleId="Subject">
    <w:name w:val="Subject"/>
    <w:basedOn w:val="Normal"/>
    <w:uiPriority w:val="11"/>
    <w:semiHidden/>
    <w:qFormat/>
    <w:rsid w:val="00C62B92"/>
    <w:pPr>
      <w:ind w:left="1440" w:hanging="720"/>
    </w:pPr>
    <w:rPr>
      <w:b/>
    </w:rPr>
  </w:style>
  <w:style w:type="paragraph" w:styleId="Signature">
    <w:name w:val="Signature"/>
    <w:basedOn w:val="Normal"/>
    <w:link w:val="SignatureChar"/>
    <w:uiPriority w:val="11"/>
    <w:qFormat/>
    <w:rsid w:val="00C62B92"/>
    <w:pPr>
      <w:spacing w:after="0"/>
      <w:ind w:left="4320"/>
    </w:pPr>
  </w:style>
  <w:style w:type="character" w:customStyle="1" w:styleId="SignatureChar">
    <w:name w:val="Signature Char"/>
    <w:basedOn w:val="DefaultParagraphFont"/>
    <w:link w:val="Signature"/>
    <w:uiPriority w:val="11"/>
    <w:rsid w:val="00361218"/>
  </w:style>
  <w:style w:type="paragraph" w:styleId="TOC1">
    <w:name w:val="toc 1"/>
    <w:basedOn w:val="Normal"/>
    <w:next w:val="Normal"/>
    <w:autoRedefine/>
    <w:uiPriority w:val="39"/>
    <w:semiHidden/>
    <w:rsid w:val="006025BD"/>
    <w:pPr>
      <w:keepNext/>
      <w:tabs>
        <w:tab w:val="left" w:pos="720"/>
        <w:tab w:val="right" w:leader="dot" w:pos="9360"/>
      </w:tabs>
      <w:spacing w:before="240" w:after="0"/>
      <w:ind w:left="720" w:right="720" w:hanging="720"/>
    </w:pPr>
    <w:rPr>
      <w:noProof/>
    </w:rPr>
  </w:style>
  <w:style w:type="paragraph" w:styleId="TOC2">
    <w:name w:val="toc 2"/>
    <w:basedOn w:val="Normal"/>
    <w:next w:val="Normal"/>
    <w:autoRedefine/>
    <w:uiPriority w:val="39"/>
    <w:semiHidden/>
    <w:rsid w:val="006025BD"/>
    <w:pPr>
      <w:tabs>
        <w:tab w:val="left" w:pos="1440"/>
        <w:tab w:val="right" w:leader="dot" w:pos="9360"/>
      </w:tabs>
      <w:spacing w:after="0"/>
      <w:ind w:left="1440" w:right="720" w:hanging="720"/>
    </w:pPr>
  </w:style>
  <w:style w:type="paragraph" w:styleId="TOC3">
    <w:name w:val="toc 3"/>
    <w:basedOn w:val="Normal"/>
    <w:next w:val="Normal"/>
    <w:autoRedefine/>
    <w:uiPriority w:val="39"/>
    <w:semiHidden/>
    <w:rsid w:val="006025BD"/>
    <w:pPr>
      <w:tabs>
        <w:tab w:val="left" w:pos="2160"/>
        <w:tab w:val="right" w:leader="dot" w:pos="9360"/>
      </w:tabs>
      <w:spacing w:after="100"/>
      <w:ind w:left="2160" w:right="720" w:hanging="720"/>
    </w:pPr>
  </w:style>
  <w:style w:type="paragraph" w:styleId="TOAHeading">
    <w:name w:val="toa heading"/>
    <w:basedOn w:val="Normal"/>
    <w:next w:val="Normal"/>
    <w:uiPriority w:val="99"/>
    <w:semiHidden/>
    <w:rsid w:val="00361218"/>
    <w:pPr>
      <w:spacing w:before="120"/>
    </w:pPr>
    <w:rPr>
      <w:rFonts w:eastAsiaTheme="majorEastAsia" w:cstheme="majorBidi"/>
      <w:b/>
      <w:bCs/>
    </w:rPr>
  </w:style>
  <w:style w:type="paragraph" w:styleId="TOCHeading">
    <w:name w:val="TOC Heading"/>
    <w:basedOn w:val="Heading1"/>
    <w:next w:val="Normal"/>
    <w:uiPriority w:val="39"/>
    <w:semiHidden/>
    <w:unhideWhenUsed/>
    <w:qFormat/>
    <w:rsid w:val="006025BD"/>
    <w:pPr>
      <w:spacing w:before="480" w:after="0" w:line="276" w:lineRule="auto"/>
      <w:outlineLvl w:val="9"/>
    </w:pPr>
    <w:rPr>
      <w:rFonts w:asciiTheme="majorHAnsi" w:hAnsiTheme="majorHAnsi"/>
      <w:color w:val="365F91" w:themeColor="accent1" w:themeShade="BF"/>
      <w:sz w:val="28"/>
      <w:lang w:eastAsia="ja-JP"/>
    </w:rPr>
  </w:style>
  <w:style w:type="character" w:styleId="Hyperlink">
    <w:name w:val="Hyperlink"/>
    <w:basedOn w:val="DefaultParagraphFont"/>
    <w:uiPriority w:val="99"/>
    <w:rsid w:val="006025BD"/>
    <w:rPr>
      <w:color w:val="0000FF" w:themeColor="hyperlink"/>
      <w:u w:val="single"/>
    </w:rPr>
  </w:style>
  <w:style w:type="paragraph" w:styleId="BalloonText">
    <w:name w:val="Balloon Text"/>
    <w:basedOn w:val="Normal"/>
    <w:link w:val="BalloonTextChar"/>
    <w:uiPriority w:val="99"/>
    <w:semiHidden/>
    <w:rsid w:val="006025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BD"/>
    <w:rPr>
      <w:rFonts w:ascii="Tahoma" w:hAnsi="Tahoma" w:cs="Tahoma"/>
      <w:sz w:val="16"/>
      <w:szCs w:val="16"/>
    </w:rPr>
  </w:style>
  <w:style w:type="paragraph" w:styleId="FootnoteText">
    <w:name w:val="footnote text"/>
    <w:basedOn w:val="Normal"/>
    <w:link w:val="FootnoteTextChar"/>
    <w:uiPriority w:val="99"/>
    <w:rsid w:val="00F87418"/>
    <w:pPr>
      <w:spacing w:before="120" w:after="0"/>
    </w:pPr>
    <w:rPr>
      <w:sz w:val="20"/>
      <w:szCs w:val="20"/>
    </w:rPr>
  </w:style>
  <w:style w:type="character" w:customStyle="1" w:styleId="FootnoteTextChar">
    <w:name w:val="Footnote Text Char"/>
    <w:basedOn w:val="DefaultParagraphFont"/>
    <w:link w:val="FootnoteText"/>
    <w:uiPriority w:val="99"/>
    <w:rsid w:val="00EB5A7E"/>
    <w:rPr>
      <w:sz w:val="20"/>
      <w:szCs w:val="20"/>
    </w:rPr>
  </w:style>
  <w:style w:type="character" w:styleId="FootnoteReference">
    <w:name w:val="footnote reference"/>
    <w:basedOn w:val="DefaultParagraphFont"/>
    <w:uiPriority w:val="99"/>
    <w:rsid w:val="00EB5A7E"/>
    <w:rPr>
      <w:rFonts w:ascii="Times New Roman" w:hAnsi="Times New Roman"/>
      <w:b w:val="0"/>
      <w:i w:val="0"/>
      <w:sz w:val="20"/>
      <w:u w:val="none"/>
      <w:vertAlign w:val="superscript"/>
    </w:rPr>
  </w:style>
  <w:style w:type="paragraph" w:styleId="ListParagraph">
    <w:name w:val="List Paragraph"/>
    <w:basedOn w:val="Normal"/>
    <w:uiPriority w:val="34"/>
    <w:qFormat/>
    <w:rsid w:val="00994E67"/>
    <w:pPr>
      <w:ind w:left="720"/>
    </w:pPr>
  </w:style>
  <w:style w:type="paragraph" w:customStyle="1" w:styleId="DocID">
    <w:name w:val="DocID"/>
    <w:basedOn w:val="NoSpacing"/>
    <w:next w:val="NoSpacing"/>
    <w:rsid w:val="00B65B40"/>
    <w:rPr>
      <w:sz w:val="20"/>
    </w:rPr>
  </w:style>
  <w:style w:type="character" w:styleId="EndnoteReference">
    <w:name w:val="endnote reference"/>
    <w:basedOn w:val="DefaultParagraphFont"/>
    <w:uiPriority w:val="99"/>
    <w:rsid w:val="00EB5A7E"/>
    <w:rPr>
      <w:rFonts w:ascii="Times New Roman" w:hAnsi="Times New Roman"/>
      <w:b w:val="0"/>
      <w:i w:val="0"/>
      <w:color w:val="auto"/>
      <w:sz w:val="20"/>
      <w:u w:val="none"/>
      <w:vertAlign w:val="superscript"/>
    </w:rPr>
  </w:style>
  <w:style w:type="paragraph" w:customStyle="1" w:styleId="TX">
    <w:name w:val="TX"/>
    <w:basedOn w:val="Normal"/>
    <w:uiPriority w:val="99"/>
    <w:rsid w:val="008E1728"/>
    <w:pPr>
      <w:widowControl w:val="0"/>
      <w:autoSpaceDE w:val="0"/>
      <w:autoSpaceDN w:val="0"/>
      <w:adjustRightInd w:val="0"/>
      <w:spacing w:after="0" w:line="260" w:lineRule="atLeast"/>
      <w:ind w:firstLine="360"/>
      <w:jc w:val="both"/>
      <w:textAlignment w:val="center"/>
    </w:pPr>
    <w:rPr>
      <w:rFonts w:ascii="Minion Pro" w:eastAsia="Times New Roman" w:hAnsi="Minion Pro" w:cs="Minion Pro"/>
      <w:color w:val="000000"/>
      <w:sz w:val="22"/>
      <w:szCs w:val="22"/>
    </w:rPr>
  </w:style>
  <w:style w:type="paragraph" w:customStyle="1" w:styleId="H3">
    <w:name w:val="H3"/>
    <w:basedOn w:val="Normal"/>
    <w:uiPriority w:val="99"/>
    <w:rsid w:val="008E1728"/>
    <w:pPr>
      <w:keepNext/>
      <w:widowControl w:val="0"/>
      <w:tabs>
        <w:tab w:val="left" w:pos="420"/>
      </w:tabs>
      <w:suppressAutoHyphens/>
      <w:autoSpaceDE w:val="0"/>
      <w:autoSpaceDN w:val="0"/>
      <w:adjustRightInd w:val="0"/>
      <w:spacing w:before="220" w:after="40" w:line="260" w:lineRule="atLeast"/>
      <w:textAlignment w:val="center"/>
    </w:pPr>
    <w:rPr>
      <w:rFonts w:ascii="Optima LT Std" w:eastAsia="Times New Roman" w:hAnsi="Optima LT Std" w:cs="Optima LT Std"/>
      <w:b/>
      <w:bCs/>
      <w:i/>
      <w:iCs/>
      <w:color w:val="000000"/>
    </w:rPr>
  </w:style>
  <w:style w:type="paragraph" w:customStyle="1" w:styleId="BLF">
    <w:name w:val="BLF"/>
    <w:basedOn w:val="Normal"/>
    <w:uiPriority w:val="99"/>
    <w:rsid w:val="008E1728"/>
    <w:pPr>
      <w:widowControl w:val="0"/>
      <w:autoSpaceDE w:val="0"/>
      <w:autoSpaceDN w:val="0"/>
      <w:adjustRightInd w:val="0"/>
      <w:spacing w:before="130" w:after="0" w:line="260" w:lineRule="atLeast"/>
      <w:ind w:left="600" w:hanging="240"/>
      <w:jc w:val="both"/>
      <w:textAlignment w:val="center"/>
    </w:pPr>
    <w:rPr>
      <w:rFonts w:ascii="Minion Pro" w:eastAsia="Times New Roman" w:hAnsi="Minion Pro" w:cs="Minion Pro"/>
      <w:color w:val="000000"/>
      <w:sz w:val="22"/>
      <w:szCs w:val="22"/>
    </w:rPr>
  </w:style>
  <w:style w:type="paragraph" w:styleId="Header">
    <w:name w:val="header"/>
    <w:basedOn w:val="Normal"/>
    <w:link w:val="HeaderChar"/>
    <w:uiPriority w:val="99"/>
    <w:unhideWhenUsed/>
    <w:rsid w:val="00A3340C"/>
    <w:pPr>
      <w:tabs>
        <w:tab w:val="center" w:pos="4680"/>
        <w:tab w:val="right" w:pos="9360"/>
      </w:tabs>
      <w:spacing w:after="0"/>
    </w:pPr>
  </w:style>
  <w:style w:type="character" w:customStyle="1" w:styleId="HeaderChar">
    <w:name w:val="Header Char"/>
    <w:basedOn w:val="DefaultParagraphFont"/>
    <w:link w:val="Header"/>
    <w:uiPriority w:val="99"/>
    <w:rsid w:val="00A3340C"/>
  </w:style>
  <w:style w:type="paragraph" w:styleId="Footer">
    <w:name w:val="footer"/>
    <w:basedOn w:val="Normal"/>
    <w:link w:val="FooterChar"/>
    <w:uiPriority w:val="99"/>
    <w:unhideWhenUsed/>
    <w:rsid w:val="00A3340C"/>
    <w:pPr>
      <w:tabs>
        <w:tab w:val="center" w:pos="4680"/>
        <w:tab w:val="right" w:pos="9360"/>
      </w:tabs>
      <w:spacing w:after="0"/>
    </w:pPr>
  </w:style>
  <w:style w:type="character" w:customStyle="1" w:styleId="FooterChar">
    <w:name w:val="Footer Char"/>
    <w:basedOn w:val="DefaultParagraphFont"/>
    <w:link w:val="Footer"/>
    <w:uiPriority w:val="99"/>
    <w:rsid w:val="00A3340C"/>
  </w:style>
  <w:style w:type="character" w:styleId="Emphasis">
    <w:name w:val="Emphasis"/>
    <w:basedOn w:val="DefaultParagraphFont"/>
    <w:uiPriority w:val="99"/>
    <w:qFormat/>
    <w:rsid w:val="00A4415F"/>
    <w:rPr>
      <w:i/>
      <w:iCs/>
    </w:rPr>
  </w:style>
  <w:style w:type="paragraph" w:customStyle="1" w:styleId="CHSglBody">
    <w:name w:val="CH Sgl Body"/>
    <w:basedOn w:val="Normal"/>
    <w:uiPriority w:val="4"/>
    <w:qFormat/>
    <w:rsid w:val="00CB50FD"/>
    <w:rPr>
      <w:rFonts w:eastAsia="Times New Roman" w:cs="Times New Roman"/>
    </w:rPr>
  </w:style>
  <w:style w:type="character" w:customStyle="1" w:styleId="DeltaViewDeletion">
    <w:name w:val="DeltaView Deletion"/>
    <w:uiPriority w:val="99"/>
    <w:rsid w:val="006260FE"/>
    <w:rPr>
      <w:strike/>
      <w:color w:val="FF0000"/>
    </w:rPr>
  </w:style>
  <w:style w:type="character" w:customStyle="1" w:styleId="DeltaViewMoveSource">
    <w:name w:val="DeltaView Move Source"/>
    <w:uiPriority w:val="99"/>
    <w:rsid w:val="006260FE"/>
    <w:rPr>
      <w:strike/>
      <w:color w:val="00C000"/>
    </w:rPr>
  </w:style>
  <w:style w:type="character" w:styleId="CommentReference">
    <w:name w:val="annotation reference"/>
    <w:basedOn w:val="DefaultParagraphFont"/>
    <w:uiPriority w:val="99"/>
    <w:unhideWhenUsed/>
    <w:rsid w:val="00703149"/>
    <w:rPr>
      <w:sz w:val="16"/>
      <w:szCs w:val="16"/>
    </w:rPr>
  </w:style>
  <w:style w:type="paragraph" w:styleId="CommentText">
    <w:name w:val="annotation text"/>
    <w:basedOn w:val="Normal"/>
    <w:link w:val="CommentTextChar"/>
    <w:uiPriority w:val="99"/>
    <w:unhideWhenUsed/>
    <w:rsid w:val="00703149"/>
    <w:rPr>
      <w:sz w:val="20"/>
      <w:szCs w:val="20"/>
    </w:rPr>
  </w:style>
  <w:style w:type="character" w:customStyle="1" w:styleId="CommentTextChar">
    <w:name w:val="Comment Text Char"/>
    <w:basedOn w:val="DefaultParagraphFont"/>
    <w:link w:val="CommentText"/>
    <w:uiPriority w:val="99"/>
    <w:rsid w:val="00703149"/>
    <w:rPr>
      <w:sz w:val="20"/>
      <w:szCs w:val="20"/>
    </w:rPr>
  </w:style>
  <w:style w:type="paragraph" w:styleId="CommentSubject">
    <w:name w:val="annotation subject"/>
    <w:basedOn w:val="CommentText"/>
    <w:next w:val="CommentText"/>
    <w:link w:val="CommentSubjectChar"/>
    <w:uiPriority w:val="99"/>
    <w:semiHidden/>
    <w:unhideWhenUsed/>
    <w:rsid w:val="00703149"/>
    <w:rPr>
      <w:b/>
      <w:bCs/>
    </w:rPr>
  </w:style>
  <w:style w:type="character" w:customStyle="1" w:styleId="CommentSubjectChar">
    <w:name w:val="Comment Subject Char"/>
    <w:basedOn w:val="CommentTextChar"/>
    <w:link w:val="CommentSubject"/>
    <w:uiPriority w:val="99"/>
    <w:semiHidden/>
    <w:rsid w:val="00703149"/>
    <w:rPr>
      <w:b/>
      <w:bCs/>
      <w:sz w:val="20"/>
      <w:szCs w:val="20"/>
    </w:rPr>
  </w:style>
  <w:style w:type="paragraph" w:styleId="NormalWeb">
    <w:name w:val="Normal (Web)"/>
    <w:basedOn w:val="Normal"/>
    <w:uiPriority w:val="99"/>
    <w:unhideWhenUsed/>
    <w:rsid w:val="00E26B79"/>
    <w:pPr>
      <w:spacing w:before="100" w:beforeAutospacing="1" w:after="100" w:afterAutospacing="1"/>
    </w:pPr>
    <w:rPr>
      <w:rFonts w:eastAsia="Times New Roman" w:cs="Times New Roman"/>
    </w:rPr>
  </w:style>
  <w:style w:type="character" w:customStyle="1" w:styleId="apple-converted-space">
    <w:name w:val="apple-converted-space"/>
    <w:rsid w:val="00E26B79"/>
  </w:style>
  <w:style w:type="paragraph" w:styleId="HTMLPreformatted">
    <w:name w:val="HTML Preformatted"/>
    <w:basedOn w:val="Normal"/>
    <w:link w:val="HTMLPreformattedChar"/>
    <w:uiPriority w:val="99"/>
    <w:unhideWhenUsed/>
    <w:rsid w:val="00E2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6B79"/>
    <w:rPr>
      <w:rFonts w:ascii="Courier New" w:eastAsia="Times New Roman" w:hAnsi="Courier New" w:cs="Courier New"/>
      <w:sz w:val="20"/>
      <w:szCs w:val="20"/>
    </w:rPr>
  </w:style>
  <w:style w:type="table" w:styleId="TableGrid">
    <w:name w:val="Table Grid"/>
    <w:basedOn w:val="TableNormal"/>
    <w:uiPriority w:val="39"/>
    <w:rsid w:val="00E26B79"/>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17899"/>
    <w:pPr>
      <w:spacing w:after="120" w:line="480" w:lineRule="auto"/>
      <w:ind w:left="360"/>
    </w:pPr>
  </w:style>
  <w:style w:type="character" w:customStyle="1" w:styleId="BodyTextIndent2Char">
    <w:name w:val="Body Text Indent 2 Char"/>
    <w:basedOn w:val="DefaultParagraphFont"/>
    <w:link w:val="BodyTextIndent2"/>
    <w:uiPriority w:val="99"/>
    <w:semiHidden/>
    <w:rsid w:val="00017899"/>
  </w:style>
  <w:style w:type="character" w:styleId="UnresolvedMention">
    <w:name w:val="Unresolved Mention"/>
    <w:basedOn w:val="DefaultParagraphFont"/>
    <w:uiPriority w:val="99"/>
    <w:semiHidden/>
    <w:unhideWhenUsed/>
    <w:rsid w:val="002F6908"/>
    <w:rPr>
      <w:color w:val="605E5C"/>
      <w:shd w:val="clear" w:color="auto" w:fill="E1DFDD"/>
    </w:rPr>
  </w:style>
  <w:style w:type="character" w:styleId="FollowedHyperlink">
    <w:name w:val="FollowedHyperlink"/>
    <w:basedOn w:val="DefaultParagraphFont"/>
    <w:uiPriority w:val="99"/>
    <w:semiHidden/>
    <w:unhideWhenUsed/>
    <w:rsid w:val="00011A69"/>
    <w:rPr>
      <w:color w:val="800080" w:themeColor="followedHyperlink"/>
      <w:u w:val="single"/>
    </w:rPr>
  </w:style>
  <w:style w:type="paragraph" w:customStyle="1" w:styleId="ColorfulList-Accent11">
    <w:name w:val="Colorful List - Accent 11"/>
    <w:basedOn w:val="Normal"/>
    <w:uiPriority w:val="34"/>
    <w:qFormat/>
    <w:rsid w:val="00E32649"/>
    <w:pPr>
      <w:spacing w:after="0"/>
      <w:ind w:left="720"/>
      <w:contextualSpacing/>
    </w:pPr>
    <w:rPr>
      <w:rFonts w:ascii="Arial" w:eastAsia="Times New Roman" w:hAnsi="Arial" w:cs="Times New Roman"/>
      <w:sz w:val="22"/>
      <w:szCs w:val="20"/>
    </w:rPr>
  </w:style>
  <w:style w:type="paragraph" w:customStyle="1" w:styleId="TabbedL1">
    <w:name w:val="Tabbed_L1"/>
    <w:basedOn w:val="Normal"/>
    <w:uiPriority w:val="99"/>
    <w:rsid w:val="00E32649"/>
    <w:pPr>
      <w:numPr>
        <w:numId w:val="28"/>
      </w:numPr>
      <w:jc w:val="both"/>
      <w:outlineLvl w:val="0"/>
    </w:pPr>
    <w:rPr>
      <w:rFonts w:eastAsia="Times New Roman" w:cs="Times New Roman"/>
    </w:rPr>
  </w:style>
  <w:style w:type="paragraph" w:styleId="Revision">
    <w:name w:val="Revision"/>
    <w:hidden/>
    <w:uiPriority w:val="99"/>
    <w:semiHidden/>
    <w:rsid w:val="00CF314E"/>
    <w:pPr>
      <w:spacing w:after="0"/>
    </w:pPr>
  </w:style>
  <w:style w:type="character" w:customStyle="1" w:styleId="et03">
    <w:name w:val="et03"/>
    <w:basedOn w:val="DefaultParagraphFont"/>
    <w:rsid w:val="00A37E8F"/>
  </w:style>
  <w:style w:type="character" w:styleId="Strong">
    <w:name w:val="Strong"/>
    <w:basedOn w:val="DefaultParagraphFont"/>
    <w:uiPriority w:val="22"/>
    <w:qFormat/>
    <w:rsid w:val="006309F3"/>
    <w:rPr>
      <w:b/>
      <w:bCs/>
    </w:rPr>
  </w:style>
  <w:style w:type="character" w:styleId="PlaceholderText">
    <w:name w:val="Placeholder Text"/>
    <w:basedOn w:val="DefaultParagraphFont"/>
    <w:uiPriority w:val="99"/>
    <w:semiHidden/>
    <w:rsid w:val="00E25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ur-lex.europa.eu/legal-content/EN/TXT/HTML/?uri=CELEX:32010D0087&amp;from=en"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ecurity@arizona.edu" TargetMode="External"/><Relationship Id="rId2" Type="http://schemas.openxmlformats.org/officeDocument/2006/relationships/numbering" Target="numbering.xml"/><Relationship Id="rId16" Type="http://schemas.openxmlformats.org/officeDocument/2006/relationships/hyperlink" Target="https://library.educause.edu/resources/2020/4/higher-education-community-vendor-assessment-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curity@arizona.edu" TargetMode="External"/><Relationship Id="rId10" Type="http://schemas.openxmlformats.org/officeDocument/2006/relationships/footer" Target="footer1.xml"/><Relationship Id="rId19" Type="http://schemas.openxmlformats.org/officeDocument/2006/relationships/hyperlink" Target="https://risk.arizona.edu/sites/default/files/InsuranceRequirements5_12_202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curity@arizona.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6.jpg@01D60D9C.D4A71FB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8AD443-F785-49B8-A29A-67E06D992E43}"/>
      </w:docPartPr>
      <w:docPartBody>
        <w:p w:rsidR="00000000" w:rsidRDefault="00E827E9">
          <w:r w:rsidRPr="00955A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Optima LT Std">
    <w:altName w:val="Calibri"/>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E9"/>
    <w:rsid w:val="00C47577"/>
    <w:rsid w:val="00E8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7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CE40-23CF-4738-84ED-4368BB25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8508</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Cohen &amp; Grigsby, P.C.</Company>
  <LinksUpToDate>false</LinksUpToDate>
  <CharactersWithSpaces>56891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Clark</dc:creator>
  <cp:keywords>Normal v1 6/16/2011</cp:keywords>
  <dc:description/>
  <cp:lastModifiedBy>Archer,Ben</cp:lastModifiedBy>
  <cp:revision>3</cp:revision>
  <cp:lastPrinted>2021-04-04T04:50:00Z</cp:lastPrinted>
  <dcterms:created xsi:type="dcterms:W3CDTF">2021-04-04T04:50:00Z</dcterms:created>
  <dcterms:modified xsi:type="dcterms:W3CDTF">2021-04-04T04:52:00Z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DocID">
    <vt:lpwstr>221147592</vt:lpwstr>
  </property>
  <property fmtid="{D5CDD505-2E9C-101B-9397-08002B2CF9AE}" pid="4" name="SWDocID">
    <vt:lpwstr/>
  </property>
  <property fmtid="{D5CDD505-2E9C-101B-9397-08002B2CF9AE}" pid="5" name="CUS_DocIDString">
    <vt:lpwstr>ClarkHill\89056\296319\221147592.v2-4/7/20</vt:lpwstr>
  </property>
  <property fmtid="{D5CDD505-2E9C-101B-9397-08002B2CF9AE}" pid="6" name="CUS_DocIDChunk0">
    <vt:lpwstr>ClarkHill\89056\296319\221147592.v2-4/7/20</vt:lpwstr>
  </property>
  <property fmtid="{D5CDD505-2E9C-101B-9397-08002B2CF9AE}" pid="7" name="CUS_DocIDActiveBits">
    <vt:lpwstr>1046528</vt:lpwstr>
  </property>
  <property fmtid="{D5CDD505-2E9C-101B-9397-08002B2CF9AE}" pid="8" name="CUS_DocIDLocation">
    <vt:lpwstr>EVERY_PAGE</vt:lpwstr>
  </property>
  <property fmtid="{D5CDD505-2E9C-101B-9397-08002B2CF9AE}" pid="9" name="CUS_DocIDReference">
    <vt:lpwstr>everyPage</vt:lpwstr>
  </property>
</Properties>
</file>