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C883" w14:textId="77777777" w:rsidR="00922087" w:rsidRPr="00E32649" w:rsidRDefault="00922087" w:rsidP="00922087">
      <w:pPr>
        <w:spacing w:after="0"/>
        <w:ind w:left="562"/>
        <w:jc w:val="center"/>
        <w:rPr>
          <w:rFonts w:cs="Times New Roman"/>
          <w:b/>
          <w:sz w:val="22"/>
          <w:szCs w:val="20"/>
          <w:u w:val="single"/>
        </w:rPr>
      </w:pPr>
      <w:r w:rsidRPr="00E32649">
        <w:rPr>
          <w:rFonts w:cs="Times New Roman"/>
          <w:b/>
          <w:sz w:val="22"/>
          <w:szCs w:val="20"/>
          <w:u w:val="single"/>
        </w:rPr>
        <w:t xml:space="preserve">PHI </w:t>
      </w:r>
      <w:r>
        <w:rPr>
          <w:rFonts w:cs="Times New Roman"/>
          <w:b/>
          <w:sz w:val="22"/>
          <w:szCs w:val="20"/>
          <w:u w:val="single"/>
        </w:rPr>
        <w:t>APPENDIX</w:t>
      </w:r>
    </w:p>
    <w:p w14:paraId="081A4633" w14:textId="77777777" w:rsidR="00922087" w:rsidRPr="00E32649" w:rsidRDefault="00922087" w:rsidP="00922087">
      <w:pPr>
        <w:spacing w:after="0"/>
        <w:ind w:left="562"/>
        <w:jc w:val="center"/>
        <w:rPr>
          <w:rFonts w:cs="Times New Roman"/>
          <w:b/>
          <w:sz w:val="22"/>
          <w:szCs w:val="20"/>
          <w:u w:val="single"/>
        </w:rPr>
      </w:pPr>
      <w:r w:rsidRPr="00E32649">
        <w:rPr>
          <w:rFonts w:cs="Times New Roman"/>
          <w:b/>
          <w:sz w:val="22"/>
          <w:szCs w:val="20"/>
          <w:u w:val="single"/>
        </w:rPr>
        <w:t>BUSINESS ASSOCIATE AGREEMENT</w:t>
      </w:r>
    </w:p>
    <w:p w14:paraId="7303C8B3" w14:textId="77777777" w:rsidR="00922087" w:rsidRPr="00E32649" w:rsidRDefault="00922087" w:rsidP="00922087">
      <w:pPr>
        <w:spacing w:after="0"/>
        <w:jc w:val="both"/>
        <w:rPr>
          <w:rFonts w:cs="Times New Roman"/>
          <w:b/>
          <w:sz w:val="20"/>
          <w:szCs w:val="20"/>
          <w:u w:val="single"/>
        </w:rPr>
      </w:pPr>
    </w:p>
    <w:p w14:paraId="73376160" w14:textId="7EFCD21C" w:rsidR="00922087" w:rsidRPr="00E32649" w:rsidRDefault="00922087" w:rsidP="00922087">
      <w:pPr>
        <w:spacing w:after="0"/>
        <w:jc w:val="both"/>
        <w:rPr>
          <w:rFonts w:cs="Times New Roman"/>
          <w:sz w:val="20"/>
          <w:szCs w:val="20"/>
        </w:rPr>
      </w:pPr>
      <w:r w:rsidRPr="00E32649">
        <w:rPr>
          <w:rFonts w:cs="Times New Roman"/>
          <w:sz w:val="20"/>
          <w:szCs w:val="20"/>
        </w:rPr>
        <w:t>This Business Associate Agreement (“</w:t>
      </w:r>
      <w:r w:rsidRPr="00E32649">
        <w:rPr>
          <w:rFonts w:cs="Times New Roman"/>
          <w:b/>
          <w:sz w:val="20"/>
          <w:szCs w:val="20"/>
        </w:rPr>
        <w:t>BAA</w:t>
      </w:r>
      <w:r w:rsidRPr="00E32649">
        <w:rPr>
          <w:rFonts w:cs="Times New Roman"/>
          <w:sz w:val="20"/>
          <w:szCs w:val="20"/>
        </w:rPr>
        <w:t xml:space="preserve">”) is by and between </w:t>
      </w:r>
      <w:r w:rsidR="00DA4A03">
        <w:rPr>
          <w:rFonts w:cs="Times New Roman"/>
          <w:sz w:val="20"/>
          <w:szCs w:val="20"/>
        </w:rPr>
        <w:t xml:space="preserve">_________________________ </w:t>
      </w:r>
      <w:r w:rsidRPr="00E32649">
        <w:rPr>
          <w:rFonts w:cs="Times New Roman"/>
          <w:sz w:val="20"/>
          <w:szCs w:val="20"/>
        </w:rPr>
        <w:t>(the “</w:t>
      </w:r>
      <w:r w:rsidRPr="00E32649">
        <w:rPr>
          <w:rFonts w:cs="Times New Roman"/>
          <w:b/>
          <w:sz w:val="20"/>
          <w:szCs w:val="20"/>
        </w:rPr>
        <w:t>Covered Entity</w:t>
      </w:r>
      <w:r w:rsidRPr="00E32649">
        <w:rPr>
          <w:rFonts w:cs="Times New Roman"/>
          <w:sz w:val="20"/>
          <w:szCs w:val="20"/>
        </w:rPr>
        <w:t xml:space="preserve">”), and </w:t>
      </w:r>
      <w:r w:rsidR="00DA4A03" w:rsidRPr="00E32649">
        <w:rPr>
          <w:rFonts w:cs="Times New Roman"/>
          <w:sz w:val="20"/>
          <w:szCs w:val="20"/>
        </w:rPr>
        <w:t>the Arizona Board of Regents, acting on behalf of the University of Arizona</w:t>
      </w:r>
      <w:r>
        <w:rPr>
          <w:rFonts w:cs="Times New Roman"/>
          <w:b/>
          <w:sz w:val="20"/>
          <w:szCs w:val="20"/>
        </w:rPr>
        <w:t xml:space="preserve"> </w:t>
      </w:r>
      <w:r w:rsidRPr="00C91BDF">
        <w:rPr>
          <w:rFonts w:cs="Times New Roman"/>
          <w:sz w:val="20"/>
          <w:szCs w:val="20"/>
        </w:rPr>
        <w:t>(the “</w:t>
      </w:r>
      <w:r w:rsidRPr="00C91BDF">
        <w:rPr>
          <w:rFonts w:cs="Times New Roman"/>
          <w:b/>
          <w:sz w:val="20"/>
          <w:szCs w:val="20"/>
        </w:rPr>
        <w:t>Business Associate</w:t>
      </w:r>
      <w:r w:rsidRPr="00E32649">
        <w:rPr>
          <w:rFonts w:cs="Times New Roman"/>
          <w:sz w:val="20"/>
          <w:szCs w:val="20"/>
        </w:rPr>
        <w:t xml:space="preserve">”) and </w:t>
      </w:r>
      <w:r>
        <w:rPr>
          <w:rFonts w:cs="Times New Roman"/>
          <w:sz w:val="20"/>
          <w:szCs w:val="20"/>
        </w:rPr>
        <w:t>is part of the Underlying Agreement between the Parties</w:t>
      </w:r>
      <w:r w:rsidRPr="00E32649">
        <w:rPr>
          <w:rFonts w:cs="Times New Roman"/>
          <w:sz w:val="20"/>
          <w:szCs w:val="20"/>
        </w:rPr>
        <w:t xml:space="preserve">. Covered Entity and Business Associate are sometimes referred to herein individually as a “Party” and collectively as the “Parties.”  </w:t>
      </w:r>
    </w:p>
    <w:p w14:paraId="2E9FA4E0" w14:textId="77777777" w:rsidR="00922087" w:rsidRPr="00E32649" w:rsidRDefault="00922087" w:rsidP="00922087">
      <w:pPr>
        <w:spacing w:after="0"/>
        <w:jc w:val="both"/>
        <w:rPr>
          <w:rFonts w:cs="Times New Roman"/>
          <w:sz w:val="20"/>
          <w:szCs w:val="20"/>
        </w:rPr>
      </w:pPr>
    </w:p>
    <w:p w14:paraId="3D84E8BC" w14:textId="77777777" w:rsidR="00922087" w:rsidRPr="00E32649" w:rsidRDefault="00922087" w:rsidP="00922087">
      <w:pPr>
        <w:spacing w:after="0"/>
        <w:jc w:val="both"/>
        <w:rPr>
          <w:rFonts w:cs="Times New Roman"/>
          <w:sz w:val="20"/>
          <w:szCs w:val="20"/>
        </w:rPr>
      </w:pPr>
      <w:r w:rsidRPr="00E32649">
        <w:rPr>
          <w:rFonts w:cs="Times New Roman"/>
          <w:sz w:val="20"/>
          <w:szCs w:val="20"/>
        </w:rPr>
        <w:t>Covered Entity and Business Associate have entered into an underlying agreement (“</w:t>
      </w:r>
      <w:r w:rsidRPr="00E32649">
        <w:rPr>
          <w:rFonts w:cs="Times New Roman"/>
          <w:b/>
          <w:sz w:val="20"/>
          <w:szCs w:val="20"/>
        </w:rPr>
        <w:t>Underlying Agreement</w:t>
      </w:r>
      <w:r w:rsidRPr="00E32649">
        <w:rPr>
          <w:rFonts w:cs="Times New Roman"/>
          <w:sz w:val="20"/>
          <w:szCs w:val="20"/>
        </w:rPr>
        <w:t xml:space="preserve">”), pursuant to which Business Associate performs functions or activities on behalf </w:t>
      </w:r>
      <w:proofErr w:type="gramStart"/>
      <w:r w:rsidRPr="00E32649">
        <w:rPr>
          <w:rFonts w:cs="Times New Roman"/>
          <w:sz w:val="20"/>
          <w:szCs w:val="20"/>
        </w:rPr>
        <w:t>of, or</w:t>
      </w:r>
      <w:proofErr w:type="gramEnd"/>
      <w:r w:rsidRPr="00E32649">
        <w:rPr>
          <w:rFonts w:cs="Times New Roman"/>
          <w:sz w:val="20"/>
          <w:szCs w:val="20"/>
        </w:rPr>
        <w:t xml:space="preserve"> provides certain services (collectively “</w:t>
      </w:r>
      <w:r w:rsidRPr="00E32649">
        <w:rPr>
          <w:rFonts w:cs="Times New Roman"/>
          <w:b/>
          <w:sz w:val="20"/>
          <w:szCs w:val="20"/>
        </w:rPr>
        <w:t>Services</w:t>
      </w:r>
      <w:r w:rsidRPr="00E32649">
        <w:rPr>
          <w:rFonts w:cs="Times New Roman"/>
          <w:sz w:val="20"/>
          <w:szCs w:val="20"/>
        </w:rPr>
        <w:t>”) as an independent contractor to Covered Entity, and in connection with the Services, Business Associate may have access to, or create, receive, maintain, use, or disclose Protected Health Information (“</w:t>
      </w:r>
      <w:r w:rsidRPr="00E32649">
        <w:rPr>
          <w:rFonts w:cs="Times New Roman"/>
          <w:b/>
          <w:sz w:val="20"/>
          <w:szCs w:val="20"/>
        </w:rPr>
        <w:t>PHI”</w:t>
      </w:r>
      <w:r w:rsidRPr="00E32649">
        <w:rPr>
          <w:rFonts w:cs="Times New Roman"/>
          <w:sz w:val="20"/>
          <w:szCs w:val="20"/>
        </w:rPr>
        <w:t xml:space="preserve">). The Services to be provided by Business Associate are identified in the Underlying Agreement.  </w:t>
      </w:r>
    </w:p>
    <w:p w14:paraId="2EE15974" w14:textId="77777777" w:rsidR="00922087" w:rsidRPr="00E32649" w:rsidRDefault="00922087" w:rsidP="00922087">
      <w:pPr>
        <w:spacing w:after="0"/>
        <w:jc w:val="both"/>
        <w:rPr>
          <w:rFonts w:cs="Times New Roman"/>
          <w:sz w:val="20"/>
          <w:szCs w:val="20"/>
        </w:rPr>
      </w:pPr>
    </w:p>
    <w:p w14:paraId="163172DD" w14:textId="77777777" w:rsidR="00922087" w:rsidRPr="00E32649" w:rsidRDefault="00922087" w:rsidP="00922087">
      <w:pPr>
        <w:spacing w:after="0"/>
        <w:jc w:val="both"/>
        <w:rPr>
          <w:rFonts w:cs="Times New Roman"/>
          <w:sz w:val="20"/>
          <w:szCs w:val="20"/>
        </w:rPr>
      </w:pPr>
      <w:r w:rsidRPr="00E32649">
        <w:rPr>
          <w:rFonts w:cs="Times New Roman"/>
          <w:sz w:val="20"/>
          <w:szCs w:val="20"/>
        </w:rPr>
        <w:t>Both Parties are required to comply with the Health Information Technology Economic and Clinical Health (“</w:t>
      </w:r>
      <w:r w:rsidRPr="00E32649">
        <w:rPr>
          <w:rFonts w:cs="Times New Roman"/>
          <w:b/>
          <w:sz w:val="20"/>
          <w:szCs w:val="20"/>
        </w:rPr>
        <w:t>HITECH</w:t>
      </w:r>
      <w:r w:rsidRPr="00E32649">
        <w:rPr>
          <w:rFonts w:cs="Times New Roman"/>
          <w:sz w:val="20"/>
          <w:szCs w:val="20"/>
        </w:rPr>
        <w:t>”) Act, the Health Insurance Portability and Accountability Act of 1996 (“</w:t>
      </w:r>
      <w:r w:rsidRPr="00E32649">
        <w:rPr>
          <w:rFonts w:cs="Times New Roman"/>
          <w:b/>
          <w:sz w:val="20"/>
          <w:szCs w:val="20"/>
        </w:rPr>
        <w:t>HIPAA</w:t>
      </w:r>
      <w:r w:rsidRPr="00E32649">
        <w:rPr>
          <w:rFonts w:cs="Times New Roman"/>
          <w:sz w:val="20"/>
          <w:szCs w:val="20"/>
        </w:rPr>
        <w:t>”) and applicable regulations issued thereunder, including, but not limited to, the Privacy, Security, Breach Notification and Enforcement Rules (45 C.F.R. Parts 160, 162 and 164), as may be amended from time to time (collectively, the “</w:t>
      </w:r>
      <w:r w:rsidRPr="00E32649">
        <w:rPr>
          <w:rFonts w:cs="Times New Roman"/>
          <w:b/>
          <w:sz w:val="20"/>
          <w:szCs w:val="20"/>
        </w:rPr>
        <w:t>HIPAA Rules</w:t>
      </w:r>
      <w:r w:rsidRPr="00E32649">
        <w:rPr>
          <w:rFonts w:cs="Times New Roman"/>
          <w:sz w:val="20"/>
          <w:szCs w:val="20"/>
        </w:rPr>
        <w:t>”).  This BAA sets forth the terms and conditions pursuant to which any Protected Health Information, including electronic Protected Health Information, will be handled by Business Associate and certain third parties during the term of the Underlying Agreement and after its termination. The Parties agree as follows:</w:t>
      </w:r>
    </w:p>
    <w:p w14:paraId="021032D9" w14:textId="77777777" w:rsidR="00922087" w:rsidRPr="00E32649" w:rsidRDefault="00922087" w:rsidP="00922087">
      <w:pPr>
        <w:spacing w:after="0"/>
        <w:jc w:val="both"/>
        <w:rPr>
          <w:rFonts w:cs="Times New Roman"/>
          <w:sz w:val="20"/>
          <w:szCs w:val="20"/>
        </w:rPr>
      </w:pPr>
    </w:p>
    <w:p w14:paraId="427B68E7" w14:textId="77777777" w:rsidR="00922087" w:rsidRPr="00E32649" w:rsidRDefault="00922087" w:rsidP="00922087">
      <w:pPr>
        <w:pStyle w:val="ColorfulList-Accent11"/>
        <w:numPr>
          <w:ilvl w:val="0"/>
          <w:numId w:val="1"/>
        </w:numPr>
        <w:spacing w:after="120"/>
        <w:ind w:left="0"/>
        <w:contextualSpacing w:val="0"/>
        <w:jc w:val="both"/>
        <w:rPr>
          <w:rFonts w:ascii="Times New Roman" w:hAnsi="Times New Roman"/>
          <w:b/>
          <w:sz w:val="20"/>
        </w:rPr>
      </w:pPr>
      <w:r w:rsidRPr="00E32649">
        <w:rPr>
          <w:rFonts w:ascii="Times New Roman" w:hAnsi="Times New Roman"/>
          <w:b/>
          <w:caps/>
          <w:sz w:val="20"/>
        </w:rPr>
        <w:t>Definitions</w:t>
      </w:r>
      <w:r w:rsidRPr="00E32649">
        <w:rPr>
          <w:rFonts w:ascii="Times New Roman" w:hAnsi="Times New Roman"/>
          <w:sz w:val="20"/>
        </w:rPr>
        <w:t xml:space="preserve">  </w:t>
      </w:r>
    </w:p>
    <w:p w14:paraId="137436FF" w14:textId="77777777" w:rsidR="00922087" w:rsidRPr="000D4E24" w:rsidRDefault="00922087" w:rsidP="00922087">
      <w:pPr>
        <w:spacing w:after="0"/>
        <w:jc w:val="both"/>
        <w:rPr>
          <w:sz w:val="20"/>
        </w:rPr>
      </w:pPr>
      <w:r w:rsidRPr="000D4E24">
        <w:rPr>
          <w:sz w:val="20"/>
        </w:rPr>
        <w:t xml:space="preserve">All capitalized terms used but not otherwise defined in this BAA will have the meaning set forth in HIPAA/HITECH and the HIPAA Rules as in effect or as amended or supplemented from time to time.  Without limiting the generality of the foregoing, the following terms, to the extent used in this Agreement, will have the same meaning as those terms in the HIPAA Rules: Breach, Data Aggregation, Designated Record Set, Disclosure, Health Care Operations, Notice of Privacy Practices, Protected Health Information, Required </w:t>
      </w:r>
      <w:proofErr w:type="gramStart"/>
      <w:r w:rsidRPr="000D4E24">
        <w:rPr>
          <w:sz w:val="20"/>
        </w:rPr>
        <w:t>By</w:t>
      </w:r>
      <w:proofErr w:type="gramEnd"/>
      <w:r w:rsidRPr="000D4E24">
        <w:rPr>
          <w:sz w:val="20"/>
        </w:rPr>
        <w:t xml:space="preserve"> Law, Secretary, Security Incident, Use and Workforce.  </w:t>
      </w:r>
    </w:p>
    <w:p w14:paraId="6C6E8D48" w14:textId="77777777" w:rsidR="00922087" w:rsidRPr="00E32649" w:rsidRDefault="00922087" w:rsidP="00922087">
      <w:pPr>
        <w:spacing w:after="0"/>
        <w:jc w:val="both"/>
        <w:rPr>
          <w:rFonts w:cs="Times New Roman"/>
          <w:b/>
          <w:sz w:val="20"/>
          <w:szCs w:val="20"/>
        </w:rPr>
      </w:pPr>
    </w:p>
    <w:p w14:paraId="682EE948" w14:textId="77777777" w:rsidR="00922087" w:rsidRPr="00E32649" w:rsidRDefault="00922087" w:rsidP="00922087">
      <w:pPr>
        <w:pStyle w:val="ColorfulList-Accent11"/>
        <w:numPr>
          <w:ilvl w:val="0"/>
          <w:numId w:val="1"/>
        </w:numPr>
        <w:spacing w:after="120"/>
        <w:ind w:left="0"/>
        <w:contextualSpacing w:val="0"/>
        <w:jc w:val="both"/>
        <w:rPr>
          <w:rFonts w:ascii="Times New Roman" w:hAnsi="Times New Roman"/>
          <w:b/>
          <w:sz w:val="20"/>
        </w:rPr>
      </w:pPr>
      <w:r w:rsidRPr="00E32649">
        <w:rPr>
          <w:rFonts w:ascii="Times New Roman" w:hAnsi="Times New Roman"/>
          <w:b/>
          <w:caps/>
          <w:sz w:val="20"/>
        </w:rPr>
        <w:t>Permitted Uses and Disclosures of protected health information by Business Associate</w:t>
      </w:r>
    </w:p>
    <w:p w14:paraId="6AB85F2C" w14:textId="77777777" w:rsidR="00922087" w:rsidRPr="00E32649" w:rsidRDefault="00922087" w:rsidP="00922087">
      <w:pPr>
        <w:numPr>
          <w:ilvl w:val="1"/>
          <w:numId w:val="4"/>
        </w:numPr>
        <w:spacing w:after="200" w:line="276" w:lineRule="auto"/>
        <w:ind w:left="0"/>
        <w:jc w:val="both"/>
        <w:rPr>
          <w:rFonts w:cs="Times New Roman"/>
          <w:sz w:val="20"/>
          <w:szCs w:val="20"/>
        </w:rPr>
      </w:pPr>
      <w:r w:rsidRPr="00E32649">
        <w:rPr>
          <w:rFonts w:cs="Times New Roman"/>
          <w:sz w:val="20"/>
          <w:szCs w:val="20"/>
          <w:u w:val="single"/>
        </w:rPr>
        <w:t>Performance of Services</w:t>
      </w:r>
      <w:r w:rsidRPr="00E32649">
        <w:rPr>
          <w:rFonts w:cs="Times New Roman"/>
          <w:sz w:val="20"/>
          <w:szCs w:val="20"/>
        </w:rPr>
        <w:t xml:space="preserve">.  Pursuant to the Underlying Agreement, Business Associate provides Services for Covered Entity that may involve the use and disclosure of Protected Health Information. Except as otherwise specified herein, Business Associate may use Protected Health Information to the extent necessary to perform its obligations under the Agreement, provided that (i) such use complies with and does not violate HITECH, </w:t>
      </w:r>
      <w:proofErr w:type="gramStart"/>
      <w:r w:rsidRPr="00E32649">
        <w:rPr>
          <w:rFonts w:cs="Times New Roman"/>
          <w:sz w:val="20"/>
          <w:szCs w:val="20"/>
        </w:rPr>
        <w:t>HIPAA</w:t>
      </w:r>
      <w:proofErr w:type="gramEnd"/>
      <w:r w:rsidRPr="00E32649">
        <w:rPr>
          <w:rFonts w:cs="Times New Roman"/>
          <w:sz w:val="20"/>
          <w:szCs w:val="20"/>
        </w:rPr>
        <w:t xml:space="preserve"> or the HIPAA Rules </w:t>
      </w:r>
      <w:r w:rsidRPr="00E32649">
        <w:rPr>
          <w:rFonts w:cs="Times New Roman"/>
          <w:sz w:val="20"/>
          <w:szCs w:val="20"/>
          <w:u w:val="single"/>
        </w:rPr>
        <w:t>or</w:t>
      </w:r>
      <w:r w:rsidRPr="00E32649">
        <w:rPr>
          <w:rFonts w:cs="Times New Roman"/>
          <w:sz w:val="20"/>
          <w:szCs w:val="20"/>
        </w:rPr>
        <w:t xml:space="preserve"> (ii) such use is expressly permitted by this BAA. In conducting activities under the Underlying Agreement that involve the use or disclosure of Protected Health Information, Business Associate </w:t>
      </w:r>
      <w:r>
        <w:rPr>
          <w:rFonts w:cs="Times New Roman"/>
          <w:sz w:val="20"/>
          <w:szCs w:val="20"/>
        </w:rPr>
        <w:t>will</w:t>
      </w:r>
      <w:r w:rsidRPr="00E32649">
        <w:rPr>
          <w:rFonts w:cs="Times New Roman"/>
          <w:sz w:val="20"/>
          <w:szCs w:val="20"/>
        </w:rPr>
        <w:t xml:space="preserve"> limit the use or disclosure of Protected Health Information to the minimum amount of information necessary to accomplish the intended purpose of the use or disclosure. To the extent Business Associate is to carry out one or more of Covered Entities’ obligations under HIPAA or HITECH, Business Associate agrees to comply with the legal requirements that apply to Covered Entities in the performance of such obligation(s). </w:t>
      </w:r>
    </w:p>
    <w:p w14:paraId="3E280A07" w14:textId="77777777" w:rsidR="00922087" w:rsidRPr="00E32649" w:rsidRDefault="00922087" w:rsidP="00922087">
      <w:pPr>
        <w:numPr>
          <w:ilvl w:val="1"/>
          <w:numId w:val="4"/>
        </w:numPr>
        <w:spacing w:after="200" w:line="276" w:lineRule="auto"/>
        <w:ind w:left="0"/>
        <w:jc w:val="both"/>
        <w:rPr>
          <w:rFonts w:cs="Times New Roman"/>
          <w:sz w:val="20"/>
          <w:szCs w:val="20"/>
        </w:rPr>
      </w:pPr>
      <w:r w:rsidRPr="00E32649">
        <w:rPr>
          <w:rFonts w:cs="Times New Roman"/>
          <w:sz w:val="20"/>
          <w:szCs w:val="20"/>
          <w:u w:val="single"/>
        </w:rPr>
        <w:t>Proper Management and Administration</w:t>
      </w:r>
      <w:r w:rsidRPr="00E32649">
        <w:rPr>
          <w:rFonts w:cs="Times New Roman"/>
          <w:sz w:val="20"/>
          <w:szCs w:val="20"/>
        </w:rPr>
        <w:t>.  Except as otherwise expressly limited in this BAA or the Underlying Agreement, Business Associate may use PHI for the proper management and administration of Business Associate or to carry out the legal responsibilities of Business Associate, provided that any disclosure of information received in such capacity will be made only if: (i) Required by law; or (ii) Business Associate obtains written reasonable assurances from the person to whom the information is disclosed that it will be held confidentially and used or further disclosed only as Required By Law or for the purpose for which it was disclosed to the person, and the person notifies Business Associate of any breaches of the confidentiality of the PHI.</w:t>
      </w:r>
    </w:p>
    <w:p w14:paraId="21158FBA" w14:textId="77777777" w:rsidR="00922087" w:rsidRPr="00E32649" w:rsidRDefault="00922087" w:rsidP="00922087">
      <w:pPr>
        <w:numPr>
          <w:ilvl w:val="1"/>
          <w:numId w:val="4"/>
        </w:numPr>
        <w:spacing w:after="200" w:line="276" w:lineRule="auto"/>
        <w:ind w:left="0"/>
        <w:jc w:val="both"/>
        <w:rPr>
          <w:rFonts w:cs="Times New Roman"/>
          <w:sz w:val="20"/>
          <w:szCs w:val="20"/>
        </w:rPr>
      </w:pPr>
      <w:r w:rsidRPr="00E32649">
        <w:rPr>
          <w:rFonts w:cs="Times New Roman"/>
          <w:sz w:val="20"/>
          <w:szCs w:val="20"/>
        </w:rPr>
        <w:lastRenderedPageBreak/>
        <w:t xml:space="preserve"> </w:t>
      </w:r>
      <w:r w:rsidRPr="00E32649">
        <w:rPr>
          <w:rFonts w:cs="Times New Roman"/>
          <w:sz w:val="20"/>
          <w:szCs w:val="20"/>
          <w:u w:val="single"/>
        </w:rPr>
        <w:t>Data Aggregation</w:t>
      </w:r>
      <w:r w:rsidRPr="00E32649">
        <w:rPr>
          <w:rFonts w:cs="Times New Roman"/>
          <w:sz w:val="20"/>
          <w:szCs w:val="20"/>
        </w:rPr>
        <w:t xml:space="preserve">.  In addition to using the Protected Health Information to perform the Services set forth in Section 2(a) of this BAA, Business Associate may use Protected Health Information for Data Aggregation purposes for the Health Care Operations of Covered Entity only, and only if expressly authorized under the Underlying Agreement. Business Associate may not de-identify Protected Health Information received from or created on behalf of Covered Entity unless such de-identification is expressly permitted by the Underlying Agreement or this BAA or unless Business Associate obtains Covered Entity’s prior written consent to such de-identification. </w:t>
      </w:r>
    </w:p>
    <w:p w14:paraId="53379C99" w14:textId="77777777" w:rsidR="00922087" w:rsidRPr="00E32649" w:rsidRDefault="00922087" w:rsidP="00922087">
      <w:pPr>
        <w:numPr>
          <w:ilvl w:val="1"/>
          <w:numId w:val="4"/>
        </w:numPr>
        <w:spacing w:after="200" w:line="276" w:lineRule="auto"/>
        <w:ind w:left="0"/>
        <w:jc w:val="both"/>
        <w:rPr>
          <w:rFonts w:cs="Times New Roman"/>
          <w:sz w:val="20"/>
          <w:szCs w:val="20"/>
        </w:rPr>
      </w:pPr>
      <w:r w:rsidRPr="00E32649">
        <w:rPr>
          <w:rFonts w:cs="Times New Roman"/>
          <w:sz w:val="20"/>
          <w:szCs w:val="20"/>
          <w:u w:val="single"/>
        </w:rPr>
        <w:t>Prohibition on Sale of Protected Health Information</w:t>
      </w:r>
      <w:r w:rsidRPr="00E32649">
        <w:rPr>
          <w:rFonts w:cs="Times New Roman"/>
          <w:sz w:val="20"/>
          <w:szCs w:val="20"/>
        </w:rPr>
        <w:t>.  Business Associate agrees to comply with the prohibition of sale of PHI without authorization unless an exception under 45 C.F.R. §164.508 applies.  This prohibition does not apply to the disclosure of PHI in connection with the Services performed under this Agreement where the only remuneration provided is for the performance of such Services, or to any other activity excluded from the definition of “Sale” under 45 C.F.R. § 164.502(a)(5(ii).</w:t>
      </w:r>
    </w:p>
    <w:p w14:paraId="177F851B" w14:textId="77777777" w:rsidR="00922087" w:rsidRPr="00E32649" w:rsidRDefault="00922087" w:rsidP="00922087">
      <w:pPr>
        <w:numPr>
          <w:ilvl w:val="1"/>
          <w:numId w:val="4"/>
        </w:numPr>
        <w:spacing w:after="200" w:line="276" w:lineRule="auto"/>
        <w:ind w:left="0"/>
        <w:jc w:val="both"/>
        <w:rPr>
          <w:rFonts w:cs="Times New Roman"/>
          <w:sz w:val="20"/>
          <w:szCs w:val="20"/>
        </w:rPr>
      </w:pPr>
      <w:r w:rsidRPr="00E32649">
        <w:rPr>
          <w:rFonts w:cs="Times New Roman"/>
          <w:sz w:val="20"/>
          <w:szCs w:val="20"/>
          <w:u w:val="single"/>
        </w:rPr>
        <w:t>Marketing and Fundraising</w:t>
      </w:r>
      <w:r w:rsidRPr="00E32649">
        <w:rPr>
          <w:rFonts w:cs="Times New Roman"/>
          <w:b/>
          <w:sz w:val="20"/>
          <w:szCs w:val="20"/>
        </w:rPr>
        <w:t xml:space="preserve">. </w:t>
      </w:r>
      <w:r w:rsidRPr="00E32649">
        <w:rPr>
          <w:rFonts w:cs="Times New Roman"/>
          <w:sz w:val="20"/>
          <w:szCs w:val="20"/>
        </w:rPr>
        <w:t xml:space="preserve"> Business Associate </w:t>
      </w:r>
      <w:r>
        <w:rPr>
          <w:rFonts w:cs="Times New Roman"/>
          <w:sz w:val="20"/>
          <w:szCs w:val="20"/>
        </w:rPr>
        <w:t>will</w:t>
      </w:r>
      <w:r w:rsidRPr="00E32649">
        <w:rPr>
          <w:rFonts w:cs="Times New Roman"/>
          <w:sz w:val="20"/>
          <w:szCs w:val="20"/>
        </w:rPr>
        <w:t xml:space="preserve"> not use or disclose PHI for marketing or fundraising purposes, except with the prior written authorization of the Covered Entity and consistent with the requirements of 45 C.F.R. §§ 164.514(f) and 164.508(a)(3).</w:t>
      </w:r>
    </w:p>
    <w:p w14:paraId="12222963" w14:textId="77777777" w:rsidR="00922087" w:rsidRPr="00E32649" w:rsidRDefault="00922087" w:rsidP="00922087">
      <w:pPr>
        <w:numPr>
          <w:ilvl w:val="0"/>
          <w:numId w:val="1"/>
        </w:numPr>
        <w:spacing w:after="120" w:line="276" w:lineRule="auto"/>
        <w:ind w:left="0"/>
        <w:jc w:val="both"/>
        <w:rPr>
          <w:rFonts w:cs="Times New Roman"/>
          <w:b/>
          <w:sz w:val="20"/>
          <w:szCs w:val="20"/>
        </w:rPr>
      </w:pPr>
      <w:r w:rsidRPr="00E32649">
        <w:rPr>
          <w:rFonts w:cs="Times New Roman"/>
          <w:b/>
          <w:sz w:val="20"/>
          <w:szCs w:val="20"/>
        </w:rPr>
        <w:t>OBLIGATIONS AND RESPONSIBLITIES OF BUSINESS ASSOCIATE WITH RESPECT TO PROTECTED HEALTH INFORMATION</w:t>
      </w:r>
    </w:p>
    <w:p w14:paraId="439A86DE" w14:textId="77777777" w:rsidR="00922087" w:rsidRPr="00E32649" w:rsidRDefault="00922087" w:rsidP="00922087">
      <w:pPr>
        <w:spacing w:after="120"/>
        <w:jc w:val="both"/>
        <w:rPr>
          <w:rFonts w:cs="Times New Roman"/>
          <w:sz w:val="20"/>
          <w:szCs w:val="20"/>
        </w:rPr>
      </w:pPr>
      <w:r w:rsidRPr="00E32649">
        <w:rPr>
          <w:rFonts w:cs="Times New Roman"/>
          <w:sz w:val="20"/>
          <w:szCs w:val="20"/>
        </w:rPr>
        <w:t>Business Associate hereby agrees to do the following:</w:t>
      </w:r>
    </w:p>
    <w:p w14:paraId="1A34CC91" w14:textId="77777777" w:rsidR="00922087" w:rsidRPr="00E32649" w:rsidRDefault="00922087" w:rsidP="00922087">
      <w:pPr>
        <w:numPr>
          <w:ilvl w:val="1"/>
          <w:numId w:val="5"/>
        </w:numPr>
        <w:spacing w:after="120" w:line="276" w:lineRule="auto"/>
        <w:ind w:left="0"/>
        <w:jc w:val="both"/>
        <w:rPr>
          <w:rFonts w:cs="Times New Roman"/>
          <w:sz w:val="20"/>
          <w:szCs w:val="20"/>
        </w:rPr>
      </w:pPr>
      <w:r w:rsidRPr="00E32649">
        <w:rPr>
          <w:rFonts w:cs="Times New Roman"/>
          <w:sz w:val="20"/>
          <w:szCs w:val="20"/>
          <w:u w:val="single"/>
        </w:rPr>
        <w:t>Use and Disclosure of PHI</w:t>
      </w:r>
      <w:r w:rsidRPr="00E32649">
        <w:rPr>
          <w:rFonts w:cs="Times New Roman"/>
          <w:sz w:val="20"/>
          <w:szCs w:val="20"/>
        </w:rPr>
        <w:t xml:space="preserve">. Use or disclose the Protected Health Information only as permitted or required by the Underlying Agreement or this BAA or as otherwise Required by Law. Business Associate </w:t>
      </w:r>
      <w:r>
        <w:rPr>
          <w:rFonts w:cs="Times New Roman"/>
          <w:sz w:val="20"/>
          <w:szCs w:val="20"/>
        </w:rPr>
        <w:t>will</w:t>
      </w:r>
      <w:r w:rsidRPr="00E32649">
        <w:rPr>
          <w:rFonts w:cs="Times New Roman"/>
          <w:sz w:val="20"/>
          <w:szCs w:val="20"/>
        </w:rPr>
        <w:t xml:space="preserve"> not, without the prior written consent of Covered Entity, disclose any Protected Health Information on the basis that such disclosure is Required by Law without first notifying Covered Entity so that Covered Entity </w:t>
      </w:r>
      <w:r>
        <w:rPr>
          <w:rFonts w:cs="Times New Roman"/>
          <w:sz w:val="20"/>
          <w:szCs w:val="20"/>
        </w:rPr>
        <w:t>will</w:t>
      </w:r>
      <w:r w:rsidRPr="00E32649">
        <w:rPr>
          <w:rFonts w:cs="Times New Roman"/>
          <w:sz w:val="20"/>
          <w:szCs w:val="20"/>
        </w:rPr>
        <w:t xml:space="preserve"> have an opportunity to object to the disclosure and to seek appropriate relief unless immediate disclosure is Required by Law. Business Associate </w:t>
      </w:r>
      <w:r>
        <w:rPr>
          <w:rFonts w:cs="Times New Roman"/>
          <w:sz w:val="20"/>
          <w:szCs w:val="20"/>
        </w:rPr>
        <w:t>will</w:t>
      </w:r>
      <w:r w:rsidRPr="00E32649">
        <w:rPr>
          <w:rFonts w:cs="Times New Roman"/>
          <w:sz w:val="20"/>
          <w:szCs w:val="20"/>
        </w:rPr>
        <w:t xml:space="preserve"> require reasonable assurances from third parties receiving Protected Health Information in accordance with Section 2(b) hereof that such third parties will provide Covered Entity with similar notice and opportunity to object before disclosing Protected Health Information on the basis that such disclosure is Required by Law. Business Associate may disclose Protected Health Information for the purposes authorized by this Agreement only (i) to members of its Workforce, (ii) to its Subcontractors (as defined below) and agents in accordance with Section 3(d), (iii) as directed by Covered Entity in accordance with this BAA, or (iv) as otherwise permitted by the terms of this BAA including, but not limited to, Section 2(b) above. Any other use or disclosure not permitted or required by this Agreement is prohibited.</w:t>
      </w:r>
    </w:p>
    <w:p w14:paraId="769888F3" w14:textId="338BC2D0" w:rsidR="00922087" w:rsidRPr="00DA4A03" w:rsidRDefault="00922087" w:rsidP="00DA4A03">
      <w:pPr>
        <w:numPr>
          <w:ilvl w:val="1"/>
          <w:numId w:val="5"/>
        </w:numPr>
        <w:spacing w:after="120" w:line="276" w:lineRule="auto"/>
        <w:ind w:left="0"/>
        <w:jc w:val="both"/>
        <w:rPr>
          <w:rFonts w:cs="Times New Roman"/>
          <w:sz w:val="20"/>
          <w:szCs w:val="20"/>
        </w:rPr>
      </w:pPr>
      <w:r w:rsidRPr="00E32649">
        <w:rPr>
          <w:rFonts w:cs="Times New Roman"/>
          <w:sz w:val="20"/>
          <w:szCs w:val="20"/>
          <w:u w:val="single"/>
        </w:rPr>
        <w:t>Reports in Writing</w:t>
      </w:r>
      <w:r w:rsidRPr="00E32649">
        <w:rPr>
          <w:rFonts w:cs="Times New Roman"/>
          <w:sz w:val="20"/>
          <w:szCs w:val="20"/>
        </w:rPr>
        <w:t xml:space="preserve">. Business Associate must report to the designated Privacy Officer of Covered Entity, in writing, any Breach or Security Incident of which Business Associate becomes aware as soon as possible, and at least within three (3) days of Business Associate’s discovery of any of the foregoing (for purposes hereof, “discovery” </w:t>
      </w:r>
      <w:r>
        <w:rPr>
          <w:rFonts w:cs="Times New Roman"/>
          <w:sz w:val="20"/>
          <w:szCs w:val="20"/>
        </w:rPr>
        <w:t>will</w:t>
      </w:r>
      <w:r w:rsidRPr="00E32649">
        <w:rPr>
          <w:rFonts w:cs="Times New Roman"/>
          <w:sz w:val="20"/>
          <w:szCs w:val="20"/>
        </w:rPr>
        <w:t xml:space="preserve"> have the meaning ascribed to it in 45 CFR § 164.404(a)(2)).</w:t>
      </w:r>
      <w:r w:rsidR="00DA4A03">
        <w:rPr>
          <w:rFonts w:cs="Times New Roman"/>
          <w:sz w:val="20"/>
          <w:szCs w:val="20"/>
        </w:rPr>
        <w:t xml:space="preserve"> </w:t>
      </w:r>
      <w:r w:rsidR="00DA4A03" w:rsidRPr="00DA4A03">
        <w:rPr>
          <w:rFonts w:cs="Times New Roman"/>
          <w:sz w:val="20"/>
          <w:szCs w:val="20"/>
        </w:rPr>
        <w:t xml:space="preserve">Notice is hereby deemed provided, and no further notice will be provided, for </w:t>
      </w:r>
      <w:r w:rsidR="001957EF">
        <w:rPr>
          <w:rFonts w:cs="Times New Roman"/>
          <w:sz w:val="20"/>
          <w:szCs w:val="20"/>
        </w:rPr>
        <w:t>U</w:t>
      </w:r>
      <w:r w:rsidR="00DA4A03" w:rsidRPr="00DA4A03">
        <w:rPr>
          <w:rFonts w:cs="Times New Roman"/>
          <w:sz w:val="20"/>
          <w:szCs w:val="20"/>
        </w:rPr>
        <w:t xml:space="preserve">nsuccessful </w:t>
      </w:r>
      <w:r w:rsidR="001957EF">
        <w:rPr>
          <w:rFonts w:cs="Times New Roman"/>
          <w:sz w:val="20"/>
          <w:szCs w:val="20"/>
        </w:rPr>
        <w:t xml:space="preserve">Security Incidents. For purposes of this section, “Unsuccessful Security Incidents” means, without limitation, </w:t>
      </w:r>
      <w:r w:rsidR="001957EF" w:rsidRPr="00DA4A03">
        <w:rPr>
          <w:rFonts w:cs="Times New Roman"/>
          <w:sz w:val="20"/>
          <w:szCs w:val="20"/>
        </w:rPr>
        <w:t xml:space="preserve">pings, scans, unsuccessful login attempts, </w:t>
      </w:r>
      <w:r w:rsidR="001957EF">
        <w:rPr>
          <w:rFonts w:cs="Times New Roman"/>
          <w:sz w:val="20"/>
          <w:szCs w:val="20"/>
        </w:rPr>
        <w:t xml:space="preserve">denial of service or broadcast attacks, </w:t>
      </w:r>
      <w:r w:rsidR="001957EF" w:rsidRPr="00DA4A03">
        <w:rPr>
          <w:rFonts w:cs="Times New Roman"/>
          <w:sz w:val="20"/>
          <w:szCs w:val="20"/>
        </w:rPr>
        <w:t xml:space="preserve">or </w:t>
      </w:r>
      <w:r w:rsidR="001957EF">
        <w:rPr>
          <w:rFonts w:cs="Times New Roman"/>
          <w:sz w:val="20"/>
          <w:szCs w:val="20"/>
        </w:rPr>
        <w:t xml:space="preserve">the </w:t>
      </w:r>
      <w:r w:rsidR="001957EF" w:rsidRPr="00DA4A03">
        <w:rPr>
          <w:rFonts w:cs="Times New Roman"/>
          <w:sz w:val="20"/>
          <w:szCs w:val="20"/>
        </w:rPr>
        <w:t>interception of encrypted information where the key is not compromised, or any combination of the above</w:t>
      </w:r>
      <w:r w:rsidR="001957EF">
        <w:rPr>
          <w:rFonts w:cs="Times New Roman"/>
          <w:sz w:val="20"/>
          <w:szCs w:val="20"/>
        </w:rPr>
        <w:t xml:space="preserve">, as long as no such incident results in </w:t>
      </w:r>
      <w:r w:rsidR="00DA4A03" w:rsidRPr="00DA4A03">
        <w:rPr>
          <w:rFonts w:cs="Times New Roman"/>
          <w:sz w:val="20"/>
          <w:szCs w:val="20"/>
        </w:rPr>
        <w:t>unauthorized access,</w:t>
      </w:r>
      <w:r w:rsidR="001957EF">
        <w:rPr>
          <w:rFonts w:cs="Times New Roman"/>
          <w:sz w:val="20"/>
          <w:szCs w:val="20"/>
        </w:rPr>
        <w:t xml:space="preserve"> acquisition,</w:t>
      </w:r>
      <w:r w:rsidR="00DA4A03" w:rsidRPr="00DA4A03">
        <w:rPr>
          <w:rFonts w:cs="Times New Roman"/>
          <w:sz w:val="20"/>
          <w:szCs w:val="20"/>
        </w:rPr>
        <w:t xml:space="preserve"> Use, Disclosure, modification, or destructions of ePHI</w:t>
      </w:r>
      <w:r w:rsidR="001957EF">
        <w:rPr>
          <w:rFonts w:cs="Times New Roman"/>
          <w:sz w:val="20"/>
          <w:szCs w:val="20"/>
        </w:rPr>
        <w:t xml:space="preserve">. </w:t>
      </w:r>
    </w:p>
    <w:p w14:paraId="54CACDE8" w14:textId="77777777" w:rsidR="00922087" w:rsidRPr="00E32649" w:rsidRDefault="00922087" w:rsidP="00922087">
      <w:pPr>
        <w:numPr>
          <w:ilvl w:val="1"/>
          <w:numId w:val="5"/>
        </w:numPr>
        <w:spacing w:after="120" w:line="276" w:lineRule="auto"/>
        <w:ind w:left="0"/>
        <w:jc w:val="both"/>
        <w:rPr>
          <w:rFonts w:cs="Times New Roman"/>
          <w:sz w:val="20"/>
          <w:szCs w:val="20"/>
        </w:rPr>
      </w:pPr>
      <w:r w:rsidRPr="00E32649">
        <w:rPr>
          <w:rFonts w:cs="Times New Roman"/>
          <w:sz w:val="20"/>
          <w:szCs w:val="20"/>
          <w:u w:val="single"/>
        </w:rPr>
        <w:t>Mitigation</w:t>
      </w:r>
      <w:r w:rsidRPr="00E32649">
        <w:rPr>
          <w:rFonts w:cs="Times New Roman"/>
          <w:sz w:val="20"/>
          <w:szCs w:val="20"/>
        </w:rPr>
        <w:t xml:space="preserve">. Mitigate, to the greatest extent practicable, any harmful effects from any Breach or any Security Incident of which Business Associate becomes aware. </w:t>
      </w:r>
    </w:p>
    <w:p w14:paraId="034A3266" w14:textId="77777777" w:rsidR="00922087" w:rsidRPr="00E32649" w:rsidRDefault="00922087" w:rsidP="00922087">
      <w:pPr>
        <w:numPr>
          <w:ilvl w:val="1"/>
          <w:numId w:val="5"/>
        </w:numPr>
        <w:spacing w:after="120" w:line="276" w:lineRule="auto"/>
        <w:ind w:left="0"/>
        <w:jc w:val="both"/>
        <w:rPr>
          <w:rFonts w:cs="Times New Roman"/>
          <w:sz w:val="20"/>
          <w:szCs w:val="20"/>
        </w:rPr>
      </w:pPr>
      <w:r w:rsidRPr="00E32649">
        <w:rPr>
          <w:rFonts w:cs="Times New Roman"/>
          <w:sz w:val="20"/>
          <w:szCs w:val="20"/>
          <w:u w:val="single"/>
        </w:rPr>
        <w:t>Safeguards</w:t>
      </w:r>
      <w:r w:rsidRPr="00E32649">
        <w:rPr>
          <w:rFonts w:cs="Times New Roman"/>
          <w:sz w:val="20"/>
          <w:szCs w:val="20"/>
        </w:rPr>
        <w:t xml:space="preserve">.  Comply with the Security Rule to maintain the security of, and prevent any unauthorized use or disclosure of, electronic Protected Health Information. Business Associate </w:t>
      </w:r>
      <w:r>
        <w:rPr>
          <w:rFonts w:cs="Times New Roman"/>
          <w:sz w:val="20"/>
          <w:szCs w:val="20"/>
        </w:rPr>
        <w:t>will</w:t>
      </w:r>
      <w:r w:rsidRPr="00E32649">
        <w:rPr>
          <w:rFonts w:cs="Times New Roman"/>
          <w:sz w:val="20"/>
          <w:szCs w:val="20"/>
        </w:rPr>
        <w:t xml:space="preserve"> maintain and implement a comprehensive information privacy and security program that complies with HITECH, HIPAA, and the regulations and guidance </w:t>
      </w:r>
      <w:r w:rsidRPr="00E32649">
        <w:rPr>
          <w:rFonts w:cs="Times New Roman"/>
          <w:sz w:val="20"/>
          <w:szCs w:val="20"/>
        </w:rPr>
        <w:lastRenderedPageBreak/>
        <w:t>issued thereunder by the United States Department of Health and Human Services (“</w:t>
      </w:r>
      <w:r w:rsidRPr="00E32649">
        <w:rPr>
          <w:rFonts w:cs="Times New Roman"/>
          <w:b/>
          <w:sz w:val="20"/>
          <w:szCs w:val="20"/>
        </w:rPr>
        <w:t>HHS</w:t>
      </w:r>
      <w:r w:rsidRPr="00E32649">
        <w:rPr>
          <w:rFonts w:cs="Times New Roman"/>
          <w:sz w:val="20"/>
          <w:szCs w:val="20"/>
        </w:rPr>
        <w:t xml:space="preserve">”). Without limitation, this includes administrative, </w:t>
      </w:r>
      <w:proofErr w:type="gramStart"/>
      <w:r w:rsidRPr="00E32649">
        <w:rPr>
          <w:rFonts w:cs="Times New Roman"/>
          <w:sz w:val="20"/>
          <w:szCs w:val="20"/>
        </w:rPr>
        <w:t>technical</w:t>
      </w:r>
      <w:proofErr w:type="gramEnd"/>
      <w:r w:rsidRPr="00E32649">
        <w:rPr>
          <w:rFonts w:cs="Times New Roman"/>
          <w:sz w:val="20"/>
          <w:szCs w:val="20"/>
        </w:rPr>
        <w:t xml:space="preserve"> and physical safeguards that are appropriate to the size and complexity of Business Associate’s operations and the nature and scope of its activities involving Protected Health Information. Business Associate </w:t>
      </w:r>
      <w:r>
        <w:rPr>
          <w:rFonts w:cs="Times New Roman"/>
          <w:sz w:val="20"/>
          <w:szCs w:val="20"/>
        </w:rPr>
        <w:t>will</w:t>
      </w:r>
      <w:r w:rsidRPr="00E32649">
        <w:rPr>
          <w:rFonts w:cs="Times New Roman"/>
          <w:sz w:val="20"/>
          <w:szCs w:val="20"/>
        </w:rPr>
        <w:t xml:space="preserve"> comply with the HHS guidance to render unsecured PHI unusable, unreadable, or indecipherable to unauthorized individuals, with respect to ePHI in motion and at rest, and destruction of PHI. In addition, </w:t>
      </w:r>
      <w:proofErr w:type="gramStart"/>
      <w:r w:rsidRPr="00E32649">
        <w:rPr>
          <w:rFonts w:cs="Times New Roman"/>
          <w:sz w:val="20"/>
          <w:szCs w:val="20"/>
        </w:rPr>
        <w:t>in the event that</w:t>
      </w:r>
      <w:proofErr w:type="gramEnd"/>
      <w:r w:rsidRPr="00E32649">
        <w:rPr>
          <w:rFonts w:cs="Times New Roman"/>
          <w:sz w:val="20"/>
          <w:szCs w:val="20"/>
        </w:rPr>
        <w:t xml:space="preserve"> the Underlying Agreement contains specific requirements regarding information and data security, Business Associate will comply with all such provisions of the Agreement.</w:t>
      </w:r>
    </w:p>
    <w:p w14:paraId="507C22DC" w14:textId="77777777" w:rsidR="00922087" w:rsidRPr="00E32649" w:rsidRDefault="00922087" w:rsidP="00922087">
      <w:pPr>
        <w:numPr>
          <w:ilvl w:val="1"/>
          <w:numId w:val="5"/>
        </w:numPr>
        <w:spacing w:after="120" w:line="276" w:lineRule="auto"/>
        <w:ind w:left="0"/>
        <w:jc w:val="both"/>
        <w:rPr>
          <w:rFonts w:cs="Times New Roman"/>
          <w:sz w:val="20"/>
          <w:szCs w:val="20"/>
        </w:rPr>
      </w:pPr>
      <w:r w:rsidRPr="00E32649">
        <w:rPr>
          <w:rFonts w:cs="Times New Roman"/>
          <w:sz w:val="20"/>
          <w:szCs w:val="20"/>
          <w:u w:val="single"/>
        </w:rPr>
        <w:t>Subcontractors</w:t>
      </w:r>
      <w:r w:rsidRPr="00E32649">
        <w:rPr>
          <w:rFonts w:cs="Times New Roman"/>
          <w:sz w:val="20"/>
          <w:szCs w:val="20"/>
        </w:rPr>
        <w:t>.  Require any person(s) to whom Business Associate delegates a function, activity or service under the Agreement (other than members of Business Associate’s Workforce) or who create, receive, maintain or transmit Protected Health Information on behalf of or for Business Associate (“</w:t>
      </w:r>
      <w:r w:rsidRPr="00E32649">
        <w:rPr>
          <w:rFonts w:cs="Times New Roman"/>
          <w:b/>
          <w:sz w:val="20"/>
          <w:szCs w:val="20"/>
        </w:rPr>
        <w:t>Subcontractors</w:t>
      </w:r>
      <w:r w:rsidRPr="00E32649">
        <w:rPr>
          <w:rFonts w:cs="Times New Roman"/>
          <w:sz w:val="20"/>
          <w:szCs w:val="20"/>
        </w:rPr>
        <w:t>”) and agents that receive or use, or have access to, Protected Health Information to enter into a written agreement that, (i) complies with HITECH and HIPAA, (ii) includes the same restrictions, conditions, obligations and requirements concerning Protected Health Information that apply to Business Associate pursuant to this BAA; and (iii) provides that all assignees or subcontractors of Business Associate’s Subcontractor will enter into written agreements satisfying the requirements of clauses (i) through (iii) above. Before allowing any subcontractor or agent that is not organized under the laws of any state within the United States (“</w:t>
      </w:r>
      <w:r w:rsidRPr="00E32649">
        <w:rPr>
          <w:rFonts w:cs="Times New Roman"/>
          <w:b/>
          <w:sz w:val="20"/>
          <w:szCs w:val="20"/>
        </w:rPr>
        <w:t>Foreign Subcontractor</w:t>
      </w:r>
      <w:r w:rsidRPr="00E32649">
        <w:rPr>
          <w:rFonts w:cs="Times New Roman"/>
          <w:sz w:val="20"/>
          <w:szCs w:val="20"/>
        </w:rPr>
        <w:t xml:space="preserve">”) to use or disclose, or have access to, Protected Health Information, Business Associate </w:t>
      </w:r>
      <w:r>
        <w:rPr>
          <w:rFonts w:cs="Times New Roman"/>
          <w:sz w:val="20"/>
          <w:szCs w:val="20"/>
        </w:rPr>
        <w:t>will</w:t>
      </w:r>
      <w:r w:rsidRPr="00E32649">
        <w:rPr>
          <w:rFonts w:cs="Times New Roman"/>
          <w:sz w:val="20"/>
          <w:szCs w:val="20"/>
        </w:rPr>
        <w:t xml:space="preserve"> obtain the prior written consent of Covered Entity to the use of such Foreign Subcontractor, which consent may be withheld in Covered Entity’s sole discretion. </w:t>
      </w:r>
    </w:p>
    <w:p w14:paraId="4552276B" w14:textId="77777777" w:rsidR="00922087" w:rsidRPr="00E32649" w:rsidRDefault="00922087" w:rsidP="00922087">
      <w:pPr>
        <w:numPr>
          <w:ilvl w:val="1"/>
          <w:numId w:val="5"/>
        </w:numPr>
        <w:spacing w:after="120" w:line="276" w:lineRule="auto"/>
        <w:ind w:left="0"/>
        <w:jc w:val="both"/>
        <w:rPr>
          <w:rFonts w:cs="Times New Roman"/>
          <w:sz w:val="20"/>
          <w:szCs w:val="20"/>
        </w:rPr>
      </w:pPr>
      <w:r w:rsidRPr="00E32649">
        <w:rPr>
          <w:rFonts w:cs="Times New Roman"/>
          <w:sz w:val="20"/>
          <w:szCs w:val="20"/>
          <w:u w:val="single"/>
        </w:rPr>
        <w:t>Accounting of Disclosures of PHI</w:t>
      </w:r>
      <w:r w:rsidRPr="00E32649">
        <w:rPr>
          <w:rFonts w:cs="Times New Roman"/>
          <w:sz w:val="20"/>
          <w:szCs w:val="20"/>
        </w:rPr>
        <w:t xml:space="preserve">.  Business Associate </w:t>
      </w:r>
      <w:r>
        <w:rPr>
          <w:rFonts w:cs="Times New Roman"/>
          <w:sz w:val="20"/>
          <w:szCs w:val="20"/>
        </w:rPr>
        <w:t>must</w:t>
      </w:r>
      <w:r w:rsidRPr="00E32649">
        <w:rPr>
          <w:rFonts w:cs="Times New Roman"/>
          <w:sz w:val="20"/>
          <w:szCs w:val="20"/>
        </w:rPr>
        <w:t>:</w:t>
      </w:r>
    </w:p>
    <w:p w14:paraId="7BBF0803" w14:textId="77777777" w:rsidR="00922087" w:rsidRPr="00E32649" w:rsidRDefault="00922087" w:rsidP="00922087">
      <w:pPr>
        <w:numPr>
          <w:ilvl w:val="0"/>
          <w:numId w:val="2"/>
        </w:numPr>
        <w:spacing w:after="120"/>
        <w:ind w:left="0"/>
        <w:jc w:val="both"/>
        <w:rPr>
          <w:rFonts w:cs="Times New Roman"/>
          <w:sz w:val="20"/>
          <w:szCs w:val="20"/>
        </w:rPr>
      </w:pPr>
      <w:r w:rsidRPr="00E32649">
        <w:rPr>
          <w:rFonts w:cs="Times New Roman"/>
          <w:sz w:val="20"/>
          <w:szCs w:val="20"/>
        </w:rPr>
        <w:t>Maintain and make available the information required to enable Covered Entity to respond to an individual’s request for an accounting of disclosures of Protected Health Information in accordance with 45 C.F.R. § 164.528; and</w:t>
      </w:r>
    </w:p>
    <w:p w14:paraId="6AA35A9E" w14:textId="77777777" w:rsidR="00922087" w:rsidRPr="00E32649" w:rsidRDefault="00922087" w:rsidP="00922087">
      <w:pPr>
        <w:numPr>
          <w:ilvl w:val="0"/>
          <w:numId w:val="2"/>
        </w:numPr>
        <w:spacing w:after="120"/>
        <w:ind w:left="0"/>
        <w:jc w:val="both"/>
        <w:rPr>
          <w:rFonts w:cs="Times New Roman"/>
          <w:sz w:val="20"/>
          <w:szCs w:val="20"/>
        </w:rPr>
      </w:pPr>
      <w:r w:rsidRPr="00E32649">
        <w:rPr>
          <w:rFonts w:cs="Times New Roman"/>
          <w:sz w:val="20"/>
          <w:szCs w:val="20"/>
        </w:rPr>
        <w:t xml:space="preserve">Within five (5) days of receiving a written request from Covered Entity, provide to Covered Entity such information as is requested by Covered Entity to permit Covered Entity to respond to a request by an individual for an accounting of the disclosures of the individual's Protected Health Information in accordance with 45 C.F.R. § 164.528. </w:t>
      </w:r>
    </w:p>
    <w:p w14:paraId="17D83F3C" w14:textId="77777777" w:rsidR="00922087" w:rsidRPr="00E32649" w:rsidRDefault="00922087" w:rsidP="00922087">
      <w:pPr>
        <w:numPr>
          <w:ilvl w:val="0"/>
          <w:numId w:val="2"/>
        </w:numPr>
        <w:spacing w:after="120"/>
        <w:ind w:left="0"/>
        <w:jc w:val="both"/>
        <w:rPr>
          <w:rFonts w:cs="Times New Roman"/>
          <w:sz w:val="20"/>
          <w:szCs w:val="20"/>
        </w:rPr>
      </w:pPr>
      <w:proofErr w:type="gramStart"/>
      <w:r w:rsidRPr="00E32649">
        <w:rPr>
          <w:rFonts w:cs="Times New Roman"/>
          <w:sz w:val="20"/>
          <w:szCs w:val="20"/>
        </w:rPr>
        <w:t>In the event that</w:t>
      </w:r>
      <w:proofErr w:type="gramEnd"/>
      <w:r w:rsidRPr="00E32649">
        <w:rPr>
          <w:rFonts w:cs="Times New Roman"/>
          <w:sz w:val="20"/>
          <w:szCs w:val="20"/>
        </w:rPr>
        <w:t xml:space="preserve"> an individual requests an accounting of disclosures directly from Business Associate or its agents or Subcontractors, Business Associate must notify Covered Entity in writing within five (5) days of the request; Covered Entity </w:t>
      </w:r>
      <w:r>
        <w:rPr>
          <w:rFonts w:cs="Times New Roman"/>
          <w:sz w:val="20"/>
          <w:szCs w:val="20"/>
        </w:rPr>
        <w:t>will</w:t>
      </w:r>
      <w:r w:rsidRPr="00E32649">
        <w:rPr>
          <w:rFonts w:cs="Times New Roman"/>
          <w:sz w:val="20"/>
          <w:szCs w:val="20"/>
        </w:rPr>
        <w:t xml:space="preserve"> be responsible for preparing and delivering to the individual any such accounting requested.</w:t>
      </w:r>
    </w:p>
    <w:p w14:paraId="5DFEA07C" w14:textId="77777777" w:rsidR="00922087" w:rsidRPr="00E32649" w:rsidRDefault="00922087" w:rsidP="00922087">
      <w:pPr>
        <w:numPr>
          <w:ilvl w:val="1"/>
          <w:numId w:val="5"/>
        </w:numPr>
        <w:spacing w:after="120"/>
        <w:ind w:left="0"/>
        <w:jc w:val="both"/>
        <w:rPr>
          <w:rFonts w:cs="Times New Roman"/>
          <w:sz w:val="20"/>
          <w:szCs w:val="20"/>
        </w:rPr>
      </w:pPr>
      <w:r w:rsidRPr="00E32649">
        <w:rPr>
          <w:rFonts w:cs="Times New Roman"/>
          <w:sz w:val="20"/>
          <w:szCs w:val="20"/>
          <w:u w:val="single"/>
        </w:rPr>
        <w:t>Availability of Records for Review by HHS and Covered Entity.</w:t>
      </w:r>
    </w:p>
    <w:p w14:paraId="0C5F9E06" w14:textId="77777777" w:rsidR="00922087" w:rsidRPr="00E32649" w:rsidRDefault="00922087" w:rsidP="00922087">
      <w:pPr>
        <w:numPr>
          <w:ilvl w:val="0"/>
          <w:numId w:val="3"/>
        </w:numPr>
        <w:spacing w:after="120"/>
        <w:ind w:left="0"/>
        <w:jc w:val="both"/>
        <w:rPr>
          <w:rFonts w:cs="Times New Roman"/>
          <w:sz w:val="20"/>
          <w:szCs w:val="20"/>
        </w:rPr>
      </w:pPr>
      <w:r w:rsidRPr="00E32649">
        <w:rPr>
          <w:rFonts w:cs="Times New Roman"/>
          <w:sz w:val="20"/>
          <w:szCs w:val="20"/>
        </w:rPr>
        <w:t xml:space="preserve">Make available all records, books, agreements, </w:t>
      </w:r>
      <w:proofErr w:type="gramStart"/>
      <w:r w:rsidRPr="00E32649">
        <w:rPr>
          <w:rFonts w:cs="Times New Roman"/>
          <w:sz w:val="20"/>
          <w:szCs w:val="20"/>
        </w:rPr>
        <w:t>policies</w:t>
      </w:r>
      <w:proofErr w:type="gramEnd"/>
      <w:r w:rsidRPr="00E32649">
        <w:rPr>
          <w:rFonts w:cs="Times New Roman"/>
          <w:sz w:val="20"/>
          <w:szCs w:val="20"/>
        </w:rPr>
        <w:t xml:space="preserve"> and procedures relating to the use or disclosure of Protected Health Information to the Secretary of the U.S. Department of Health and Human Services (or any officer or employee of HHS to whom the Secretary of HHS has delegated such authority) for purposes of determining Covered Entity’s compliance with the Privacy Rule and Security Rule, subject to attorney-client and other applicable legal privileges. Business Associate </w:t>
      </w:r>
      <w:r>
        <w:rPr>
          <w:rFonts w:cs="Times New Roman"/>
          <w:sz w:val="20"/>
          <w:szCs w:val="20"/>
        </w:rPr>
        <w:t>will</w:t>
      </w:r>
      <w:r w:rsidRPr="00E32649">
        <w:rPr>
          <w:rFonts w:cs="Times New Roman"/>
          <w:sz w:val="20"/>
          <w:szCs w:val="20"/>
        </w:rPr>
        <w:t xml:space="preserve"> immediately notify Covered Entity upon receipt by Business Associate of any complaint or request for access by the Secretary of HHS and </w:t>
      </w:r>
      <w:r>
        <w:rPr>
          <w:rFonts w:cs="Times New Roman"/>
          <w:sz w:val="20"/>
          <w:szCs w:val="20"/>
        </w:rPr>
        <w:t>will</w:t>
      </w:r>
      <w:r w:rsidRPr="00E32649">
        <w:rPr>
          <w:rFonts w:cs="Times New Roman"/>
          <w:sz w:val="20"/>
          <w:szCs w:val="20"/>
        </w:rPr>
        <w:t xml:space="preserve"> provide Covered Entity with a copy thereof as well as a copy of all materials disclosed pursuant thereto.</w:t>
      </w:r>
    </w:p>
    <w:p w14:paraId="4B3E1203" w14:textId="77777777" w:rsidR="00922087" w:rsidRPr="00E32649" w:rsidRDefault="00922087" w:rsidP="00922087">
      <w:pPr>
        <w:numPr>
          <w:ilvl w:val="0"/>
          <w:numId w:val="3"/>
        </w:numPr>
        <w:spacing w:after="0"/>
        <w:ind w:left="0"/>
        <w:contextualSpacing/>
        <w:jc w:val="both"/>
        <w:rPr>
          <w:rFonts w:cs="Times New Roman"/>
          <w:sz w:val="20"/>
          <w:szCs w:val="20"/>
        </w:rPr>
      </w:pPr>
      <w:r w:rsidRPr="00E32649">
        <w:rPr>
          <w:rFonts w:cs="Times New Roman"/>
          <w:sz w:val="20"/>
          <w:szCs w:val="20"/>
        </w:rPr>
        <w:t>Upon reasonable prior written notice, make available during normal business hours at Business Associate’s offices all policies, procedures and related materials pertaining to the use or disclosure of, and security of, Protected Health Information to Covered Entity for purposes of enabling Covered Entity to determine Business Associate’s compliance with the terms of this Agreement.</w:t>
      </w:r>
    </w:p>
    <w:p w14:paraId="2745E205" w14:textId="77777777" w:rsidR="00922087" w:rsidRPr="00E32649" w:rsidRDefault="00922087" w:rsidP="00922087">
      <w:pPr>
        <w:spacing w:after="0"/>
        <w:jc w:val="both"/>
        <w:rPr>
          <w:rFonts w:cs="Times New Roman"/>
          <w:sz w:val="20"/>
          <w:szCs w:val="20"/>
          <w:highlight w:val="yellow"/>
        </w:rPr>
      </w:pPr>
    </w:p>
    <w:p w14:paraId="3EFCA6FE" w14:textId="77777777" w:rsidR="00922087" w:rsidRPr="00E32649" w:rsidRDefault="00922087" w:rsidP="00922087">
      <w:pPr>
        <w:keepNext/>
        <w:spacing w:after="120"/>
        <w:jc w:val="both"/>
        <w:rPr>
          <w:rFonts w:cs="Times New Roman"/>
          <w:b/>
          <w:sz w:val="20"/>
          <w:szCs w:val="20"/>
        </w:rPr>
      </w:pPr>
      <w:r w:rsidRPr="00E32649">
        <w:rPr>
          <w:rFonts w:cs="Times New Roman"/>
          <w:b/>
          <w:sz w:val="20"/>
          <w:szCs w:val="20"/>
        </w:rPr>
        <w:t>4.</w:t>
      </w:r>
      <w:r w:rsidRPr="00E32649">
        <w:rPr>
          <w:rFonts w:cs="Times New Roman"/>
          <w:b/>
          <w:sz w:val="20"/>
          <w:szCs w:val="20"/>
        </w:rPr>
        <w:tab/>
        <w:t>RESPONSIBILITIES OF BUSINESS ASSOCIATE WITH RESPECT TO HANDLING OF DESIGNATED RECORD SET</w:t>
      </w:r>
    </w:p>
    <w:p w14:paraId="7D9F3B8E" w14:textId="77777777" w:rsidR="00922087" w:rsidRPr="00E32649" w:rsidRDefault="00922087" w:rsidP="00922087">
      <w:pPr>
        <w:spacing w:after="0"/>
        <w:jc w:val="both"/>
        <w:rPr>
          <w:rFonts w:cs="Times New Roman"/>
          <w:sz w:val="20"/>
          <w:szCs w:val="20"/>
        </w:rPr>
      </w:pPr>
      <w:proofErr w:type="gramStart"/>
      <w:r w:rsidRPr="00E32649">
        <w:rPr>
          <w:rFonts w:cs="Times New Roman"/>
          <w:sz w:val="20"/>
          <w:szCs w:val="20"/>
        </w:rPr>
        <w:t>In the event that</w:t>
      </w:r>
      <w:proofErr w:type="gramEnd"/>
      <w:r w:rsidRPr="00E32649">
        <w:rPr>
          <w:rFonts w:cs="Times New Roman"/>
          <w:sz w:val="20"/>
          <w:szCs w:val="20"/>
        </w:rPr>
        <w:t xml:space="preserve"> the Protected Health Information received by Business Associate pursuant to the Underlying Agreement constitutes a Designated Record Set, Business Associate hereby agrees to do the following:</w:t>
      </w:r>
    </w:p>
    <w:p w14:paraId="60BCBC42" w14:textId="77777777" w:rsidR="00922087" w:rsidRPr="00E32649" w:rsidRDefault="00922087" w:rsidP="00922087">
      <w:pPr>
        <w:spacing w:after="0"/>
        <w:jc w:val="both"/>
        <w:rPr>
          <w:rFonts w:cs="Times New Roman"/>
          <w:sz w:val="20"/>
          <w:szCs w:val="20"/>
        </w:rPr>
      </w:pPr>
      <w:r w:rsidRPr="00E32649">
        <w:rPr>
          <w:rFonts w:cs="Times New Roman"/>
          <w:sz w:val="20"/>
          <w:szCs w:val="20"/>
        </w:rPr>
        <w:t xml:space="preserve"> </w:t>
      </w:r>
    </w:p>
    <w:p w14:paraId="438F0B9D" w14:textId="77777777" w:rsidR="00922087" w:rsidRPr="00E32649" w:rsidRDefault="00922087" w:rsidP="00922087">
      <w:pPr>
        <w:numPr>
          <w:ilvl w:val="1"/>
          <w:numId w:val="6"/>
        </w:numPr>
        <w:spacing w:after="120"/>
        <w:ind w:left="0"/>
        <w:jc w:val="both"/>
        <w:rPr>
          <w:rFonts w:cs="Times New Roman"/>
          <w:sz w:val="20"/>
          <w:szCs w:val="20"/>
        </w:rPr>
      </w:pPr>
      <w:r w:rsidRPr="00E32649">
        <w:rPr>
          <w:rFonts w:cs="Times New Roman"/>
          <w:sz w:val="20"/>
          <w:szCs w:val="20"/>
          <w:u w:val="single"/>
        </w:rPr>
        <w:t>Access</w:t>
      </w:r>
      <w:r w:rsidRPr="00E32649">
        <w:rPr>
          <w:rFonts w:cs="Times New Roman"/>
          <w:sz w:val="20"/>
          <w:szCs w:val="20"/>
        </w:rPr>
        <w:t xml:space="preserve">.  At the request of Covered Entity, provide access to the Protected Health Information to Covered Entity for inspection or copying, to enable Covered Entity to fulfill its obligations under 45 C.F.R. § 164.524. </w:t>
      </w:r>
      <w:proofErr w:type="gramStart"/>
      <w:r w:rsidRPr="00E32649">
        <w:rPr>
          <w:rFonts w:cs="Times New Roman"/>
          <w:sz w:val="20"/>
          <w:szCs w:val="20"/>
        </w:rPr>
        <w:t>In the event that</w:t>
      </w:r>
      <w:proofErr w:type="gramEnd"/>
      <w:r w:rsidRPr="00E32649">
        <w:rPr>
          <w:rFonts w:cs="Times New Roman"/>
          <w:sz w:val="20"/>
          <w:szCs w:val="20"/>
        </w:rPr>
        <w:t xml:space="preserve"> an individual requests access to Protected Health Information directly from Business Associate or its agents or </w:t>
      </w:r>
      <w:r w:rsidRPr="00E32649">
        <w:rPr>
          <w:rFonts w:cs="Times New Roman"/>
          <w:sz w:val="20"/>
          <w:szCs w:val="20"/>
        </w:rPr>
        <w:lastRenderedPageBreak/>
        <w:t>Subcontractors, Business Associate must notify Covered Entity in writing within five (5) days of the request; Covered Entity will be responsible for delivering to the individual the information he or she has requested.</w:t>
      </w:r>
    </w:p>
    <w:p w14:paraId="61BD657E" w14:textId="77777777" w:rsidR="00922087" w:rsidRPr="00E32649" w:rsidRDefault="00922087" w:rsidP="00922087">
      <w:pPr>
        <w:numPr>
          <w:ilvl w:val="1"/>
          <w:numId w:val="6"/>
        </w:numPr>
        <w:spacing w:after="0"/>
        <w:ind w:left="0"/>
        <w:jc w:val="both"/>
        <w:rPr>
          <w:rFonts w:cs="Times New Roman"/>
          <w:sz w:val="20"/>
          <w:szCs w:val="20"/>
        </w:rPr>
      </w:pPr>
      <w:r w:rsidRPr="00E32649">
        <w:rPr>
          <w:rFonts w:cs="Times New Roman"/>
          <w:sz w:val="20"/>
          <w:szCs w:val="20"/>
        </w:rPr>
        <w:t xml:space="preserve"> </w:t>
      </w:r>
      <w:r w:rsidRPr="00E32649">
        <w:rPr>
          <w:rFonts w:cs="Times New Roman"/>
          <w:sz w:val="20"/>
          <w:szCs w:val="20"/>
          <w:u w:val="single"/>
        </w:rPr>
        <w:t>Amendment</w:t>
      </w:r>
      <w:r w:rsidRPr="00E32649">
        <w:rPr>
          <w:rFonts w:cs="Times New Roman"/>
          <w:sz w:val="20"/>
          <w:szCs w:val="20"/>
        </w:rPr>
        <w:t xml:space="preserve">.  At the request of Covered Entity, make any amendment(s) to the Protected Health Information that Covered Entity directs pursuant to 45 C.F.R. § 164.526. </w:t>
      </w:r>
      <w:proofErr w:type="gramStart"/>
      <w:r w:rsidRPr="00E32649">
        <w:rPr>
          <w:rFonts w:cs="Times New Roman"/>
          <w:sz w:val="20"/>
          <w:szCs w:val="20"/>
        </w:rPr>
        <w:t>In the event that</w:t>
      </w:r>
      <w:proofErr w:type="gramEnd"/>
      <w:r w:rsidRPr="00E32649">
        <w:rPr>
          <w:rFonts w:cs="Times New Roman"/>
          <w:sz w:val="20"/>
          <w:szCs w:val="20"/>
        </w:rPr>
        <w:t xml:space="preserve"> any individual requests an amendment of Protected Health Information directly from Business Associate or its agents or Subcontractors, Business Associate must notify Covered Entity in writing within five (5) days of such request; Covered Entity will then direct Business Associate to amend its Protected Health Information, as may be appropriate based on the individual’s request.</w:t>
      </w:r>
    </w:p>
    <w:p w14:paraId="39EB7C59" w14:textId="77777777" w:rsidR="00922087" w:rsidRPr="00E32649" w:rsidRDefault="00922087" w:rsidP="00922087">
      <w:pPr>
        <w:spacing w:after="0"/>
        <w:jc w:val="both"/>
        <w:rPr>
          <w:rFonts w:cs="Times New Roman"/>
          <w:sz w:val="20"/>
          <w:szCs w:val="20"/>
        </w:rPr>
      </w:pPr>
    </w:p>
    <w:p w14:paraId="1A0E398D" w14:textId="77777777" w:rsidR="00922087" w:rsidRPr="00E32649" w:rsidRDefault="00922087" w:rsidP="00922087">
      <w:pPr>
        <w:keepNext/>
        <w:spacing w:after="120"/>
        <w:jc w:val="both"/>
        <w:rPr>
          <w:rFonts w:cs="Times New Roman"/>
          <w:sz w:val="20"/>
          <w:szCs w:val="20"/>
        </w:rPr>
      </w:pPr>
      <w:r w:rsidRPr="00E32649">
        <w:rPr>
          <w:rFonts w:cs="Times New Roman"/>
          <w:b/>
          <w:sz w:val="20"/>
          <w:szCs w:val="20"/>
        </w:rPr>
        <w:t>5.</w:t>
      </w:r>
      <w:r w:rsidRPr="00E32649">
        <w:rPr>
          <w:rFonts w:cs="Times New Roman"/>
          <w:sz w:val="20"/>
          <w:szCs w:val="20"/>
        </w:rPr>
        <w:tab/>
      </w:r>
      <w:r w:rsidRPr="00E32649">
        <w:rPr>
          <w:rFonts w:cs="Times New Roman"/>
          <w:b/>
          <w:sz w:val="20"/>
          <w:szCs w:val="20"/>
        </w:rPr>
        <w:t xml:space="preserve">REPRESENTATIONS AND WARRANTIES OF BUSINESS ASSOCIATE </w:t>
      </w:r>
    </w:p>
    <w:p w14:paraId="2EC29A2F" w14:textId="77777777" w:rsidR="00922087" w:rsidRPr="00E32649" w:rsidRDefault="00922087" w:rsidP="00922087">
      <w:pPr>
        <w:spacing w:after="0"/>
        <w:jc w:val="both"/>
        <w:rPr>
          <w:rFonts w:cs="Times New Roman"/>
          <w:sz w:val="20"/>
          <w:szCs w:val="20"/>
        </w:rPr>
      </w:pPr>
      <w:r w:rsidRPr="00E32649">
        <w:rPr>
          <w:rFonts w:cs="Times New Roman"/>
          <w:sz w:val="20"/>
          <w:szCs w:val="20"/>
        </w:rPr>
        <w:t xml:space="preserve">Business Associate represents and warrants to Covered Entity that all of its employees, agents, representatives, Subcontractors and members of its Workforce, whose services may be used to fulfill obligations under the Underlying </w:t>
      </w:r>
      <w:proofErr w:type="gramStart"/>
      <w:r w:rsidRPr="00E32649">
        <w:rPr>
          <w:rFonts w:cs="Times New Roman"/>
          <w:sz w:val="20"/>
          <w:szCs w:val="20"/>
        </w:rPr>
        <w:t>Agreement</w:t>
      </w:r>
      <w:proofErr w:type="gramEnd"/>
      <w:r w:rsidRPr="00E32649">
        <w:rPr>
          <w:rFonts w:cs="Times New Roman"/>
          <w:sz w:val="20"/>
          <w:szCs w:val="20"/>
        </w:rPr>
        <w:t xml:space="preserve"> or this BAA are or </w:t>
      </w:r>
      <w:r>
        <w:rPr>
          <w:rFonts w:cs="Times New Roman"/>
          <w:sz w:val="20"/>
          <w:szCs w:val="20"/>
        </w:rPr>
        <w:t>will</w:t>
      </w:r>
      <w:r w:rsidRPr="00E32649">
        <w:rPr>
          <w:rFonts w:cs="Times New Roman"/>
          <w:sz w:val="20"/>
          <w:szCs w:val="20"/>
        </w:rPr>
        <w:t xml:space="preserve"> be appropriately informed of their obligations and responsibilities regarding Protected Health Information hereunder.</w:t>
      </w:r>
    </w:p>
    <w:p w14:paraId="7AA1CD3F" w14:textId="77777777" w:rsidR="00922087" w:rsidRPr="00E32649" w:rsidRDefault="00922087" w:rsidP="00922087">
      <w:pPr>
        <w:spacing w:after="0"/>
        <w:jc w:val="both"/>
        <w:rPr>
          <w:rFonts w:cs="Times New Roman"/>
          <w:sz w:val="20"/>
          <w:szCs w:val="20"/>
        </w:rPr>
      </w:pPr>
    </w:p>
    <w:p w14:paraId="2C4BD15D" w14:textId="77777777" w:rsidR="00922087" w:rsidRPr="00E32649" w:rsidRDefault="00922087" w:rsidP="00922087">
      <w:pPr>
        <w:spacing w:after="120"/>
        <w:jc w:val="both"/>
        <w:rPr>
          <w:rFonts w:cs="Times New Roman"/>
          <w:b/>
          <w:sz w:val="20"/>
          <w:szCs w:val="20"/>
        </w:rPr>
      </w:pPr>
      <w:r w:rsidRPr="00E32649">
        <w:rPr>
          <w:rFonts w:cs="Times New Roman"/>
          <w:b/>
          <w:sz w:val="20"/>
          <w:szCs w:val="20"/>
        </w:rPr>
        <w:t>6.          OBLIGATIONS OF COVERED ENTITY</w:t>
      </w:r>
    </w:p>
    <w:p w14:paraId="73ABB0C7" w14:textId="77777777" w:rsidR="00922087" w:rsidRPr="00E32649" w:rsidRDefault="00922087" w:rsidP="00922087">
      <w:pPr>
        <w:pStyle w:val="ColorfulList-Accent11"/>
        <w:numPr>
          <w:ilvl w:val="1"/>
          <w:numId w:val="7"/>
        </w:numPr>
        <w:spacing w:after="120"/>
        <w:ind w:left="0"/>
        <w:contextualSpacing w:val="0"/>
        <w:jc w:val="both"/>
        <w:rPr>
          <w:rFonts w:ascii="Times New Roman" w:hAnsi="Times New Roman"/>
          <w:sz w:val="20"/>
        </w:rPr>
      </w:pPr>
      <w:r w:rsidRPr="00E32649">
        <w:rPr>
          <w:rFonts w:ascii="Times New Roman" w:hAnsi="Times New Roman"/>
          <w:sz w:val="20"/>
          <w:u w:val="single"/>
        </w:rPr>
        <w:t>Changes in Permission</w:t>
      </w:r>
      <w:r w:rsidRPr="00E32649">
        <w:rPr>
          <w:rFonts w:ascii="Times New Roman" w:hAnsi="Times New Roman"/>
          <w:sz w:val="20"/>
        </w:rPr>
        <w:t xml:space="preserve">.  Covered Entity </w:t>
      </w:r>
      <w:r>
        <w:rPr>
          <w:rFonts w:ascii="Times New Roman" w:hAnsi="Times New Roman"/>
          <w:sz w:val="20"/>
        </w:rPr>
        <w:t>will</w:t>
      </w:r>
      <w:r w:rsidRPr="00E32649">
        <w:rPr>
          <w:rFonts w:ascii="Times New Roman" w:hAnsi="Times New Roman"/>
          <w:sz w:val="20"/>
        </w:rPr>
        <w:t xml:space="preserve"> provide Business Associate with any changes in, or revocation of, permission by an Individual to use or disclose PHI provided to it by the Covered Entity, if such changes affect Business </w:t>
      </w:r>
      <w:proofErr w:type="gramStart"/>
      <w:r w:rsidRPr="00E32649">
        <w:rPr>
          <w:rFonts w:ascii="Times New Roman" w:hAnsi="Times New Roman"/>
          <w:sz w:val="20"/>
        </w:rPr>
        <w:t>Associate’s</w:t>
      </w:r>
      <w:proofErr w:type="gramEnd"/>
      <w:r w:rsidRPr="00E32649">
        <w:rPr>
          <w:rFonts w:ascii="Times New Roman" w:hAnsi="Times New Roman"/>
          <w:sz w:val="20"/>
        </w:rPr>
        <w:t xml:space="preserve"> permitted or required uses and disclosures.</w:t>
      </w:r>
    </w:p>
    <w:p w14:paraId="1CA9B3E3" w14:textId="77777777" w:rsidR="00922087" w:rsidRPr="00E32649" w:rsidRDefault="00922087" w:rsidP="00922087">
      <w:pPr>
        <w:pStyle w:val="ColorfulList-Accent11"/>
        <w:numPr>
          <w:ilvl w:val="1"/>
          <w:numId w:val="7"/>
        </w:numPr>
        <w:spacing w:after="120"/>
        <w:ind w:left="0"/>
        <w:contextualSpacing w:val="0"/>
        <w:jc w:val="both"/>
        <w:rPr>
          <w:rFonts w:ascii="Times New Roman" w:hAnsi="Times New Roman"/>
          <w:sz w:val="20"/>
        </w:rPr>
      </w:pPr>
      <w:r w:rsidRPr="00E32649">
        <w:rPr>
          <w:rFonts w:ascii="Times New Roman" w:hAnsi="Times New Roman"/>
          <w:sz w:val="20"/>
          <w:u w:val="single"/>
        </w:rPr>
        <w:t>Notification of Restrictions</w:t>
      </w:r>
      <w:r w:rsidRPr="00E32649">
        <w:rPr>
          <w:rFonts w:ascii="Times New Roman" w:hAnsi="Times New Roman"/>
          <w:sz w:val="20"/>
        </w:rPr>
        <w:t xml:space="preserve">. Covered Entity </w:t>
      </w:r>
      <w:r>
        <w:rPr>
          <w:rFonts w:ascii="Times New Roman" w:hAnsi="Times New Roman"/>
          <w:sz w:val="20"/>
        </w:rPr>
        <w:t>will</w:t>
      </w:r>
      <w:r w:rsidRPr="00E32649">
        <w:rPr>
          <w:rFonts w:ascii="Times New Roman" w:hAnsi="Times New Roman"/>
          <w:sz w:val="20"/>
        </w:rPr>
        <w:t xml:space="preserve"> notify Business Associate of any restriction to the use or disclosure of PHI that the Covered Entity or Business Associate has agreed to in accordance with 45 C.F.R. § 164.522. </w:t>
      </w:r>
    </w:p>
    <w:p w14:paraId="3566CD07" w14:textId="77777777" w:rsidR="00922087" w:rsidRPr="00E32649" w:rsidRDefault="00922087" w:rsidP="00922087">
      <w:pPr>
        <w:pStyle w:val="ColorfulList-Accent11"/>
        <w:numPr>
          <w:ilvl w:val="1"/>
          <w:numId w:val="7"/>
        </w:numPr>
        <w:ind w:left="0"/>
        <w:contextualSpacing w:val="0"/>
        <w:jc w:val="both"/>
        <w:rPr>
          <w:rFonts w:ascii="Times New Roman" w:hAnsi="Times New Roman"/>
          <w:sz w:val="20"/>
        </w:rPr>
      </w:pPr>
      <w:r w:rsidRPr="00E32649">
        <w:rPr>
          <w:rFonts w:ascii="Times New Roman" w:hAnsi="Times New Roman"/>
          <w:sz w:val="20"/>
          <w:u w:val="single"/>
        </w:rPr>
        <w:t>Requests to Use or Disclose PHI</w:t>
      </w:r>
      <w:r w:rsidRPr="00E32649">
        <w:rPr>
          <w:rFonts w:ascii="Times New Roman" w:hAnsi="Times New Roman"/>
          <w:sz w:val="20"/>
        </w:rPr>
        <w:t xml:space="preserve">. Covered Entity </w:t>
      </w:r>
      <w:r>
        <w:rPr>
          <w:rFonts w:ascii="Times New Roman" w:hAnsi="Times New Roman"/>
          <w:sz w:val="20"/>
        </w:rPr>
        <w:t>will</w:t>
      </w:r>
      <w:r w:rsidRPr="00E32649">
        <w:rPr>
          <w:rFonts w:ascii="Times New Roman" w:hAnsi="Times New Roman"/>
          <w:sz w:val="20"/>
        </w:rPr>
        <w:t xml:space="preserve"> not request that Business Associate use or disclose PHI in any manner that would not be permissible under the HIPAA Rules if done by the Business Associate or the Covered Entity.</w:t>
      </w:r>
    </w:p>
    <w:p w14:paraId="43D45CE9" w14:textId="77777777" w:rsidR="00922087" w:rsidRPr="00E32649" w:rsidRDefault="00922087" w:rsidP="00922087">
      <w:pPr>
        <w:pStyle w:val="ColorfulList-Accent11"/>
        <w:ind w:left="0"/>
        <w:contextualSpacing w:val="0"/>
        <w:jc w:val="both"/>
        <w:rPr>
          <w:rFonts w:ascii="Times New Roman" w:hAnsi="Times New Roman"/>
          <w:sz w:val="20"/>
        </w:rPr>
      </w:pPr>
    </w:p>
    <w:p w14:paraId="44FD288B" w14:textId="77777777" w:rsidR="00922087" w:rsidRPr="00E32649" w:rsidRDefault="00922087" w:rsidP="00922087">
      <w:pPr>
        <w:keepNext/>
        <w:spacing w:after="120"/>
        <w:jc w:val="both"/>
        <w:rPr>
          <w:rFonts w:cs="Times New Roman"/>
          <w:sz w:val="20"/>
          <w:szCs w:val="20"/>
        </w:rPr>
      </w:pPr>
      <w:r w:rsidRPr="00E32649">
        <w:rPr>
          <w:rFonts w:cs="Times New Roman"/>
          <w:b/>
          <w:sz w:val="20"/>
          <w:szCs w:val="20"/>
        </w:rPr>
        <w:t>7.</w:t>
      </w:r>
      <w:r w:rsidRPr="00E32649">
        <w:rPr>
          <w:rFonts w:cs="Times New Roman"/>
          <w:sz w:val="20"/>
          <w:szCs w:val="20"/>
        </w:rPr>
        <w:tab/>
      </w:r>
      <w:r w:rsidRPr="00E32649">
        <w:rPr>
          <w:rFonts w:cs="Times New Roman"/>
          <w:b/>
          <w:sz w:val="20"/>
          <w:szCs w:val="20"/>
        </w:rPr>
        <w:t>TERM AND TERMINATION</w:t>
      </w:r>
      <w:r w:rsidRPr="00E32649">
        <w:rPr>
          <w:rFonts w:cs="Times New Roman"/>
          <w:sz w:val="20"/>
          <w:szCs w:val="20"/>
        </w:rPr>
        <w:t xml:space="preserve"> </w:t>
      </w:r>
    </w:p>
    <w:p w14:paraId="3F09246D" w14:textId="77777777" w:rsidR="00922087" w:rsidRPr="00E32649" w:rsidRDefault="00922087" w:rsidP="00922087">
      <w:pPr>
        <w:numPr>
          <w:ilvl w:val="1"/>
          <w:numId w:val="8"/>
        </w:numPr>
        <w:spacing w:after="200" w:line="276" w:lineRule="auto"/>
        <w:ind w:left="0"/>
        <w:jc w:val="both"/>
        <w:rPr>
          <w:rFonts w:cs="Times New Roman"/>
          <w:sz w:val="20"/>
          <w:szCs w:val="20"/>
        </w:rPr>
      </w:pPr>
      <w:r w:rsidRPr="00E32649">
        <w:rPr>
          <w:rFonts w:cs="Times New Roman"/>
          <w:sz w:val="20"/>
          <w:szCs w:val="20"/>
          <w:u w:val="single"/>
        </w:rPr>
        <w:t>Term</w:t>
      </w:r>
      <w:r w:rsidRPr="00E32649">
        <w:rPr>
          <w:rFonts w:cs="Times New Roman"/>
          <w:sz w:val="20"/>
          <w:szCs w:val="20"/>
        </w:rPr>
        <w:t xml:space="preserve">. This Agreement </w:t>
      </w:r>
      <w:r>
        <w:rPr>
          <w:rFonts w:cs="Times New Roman"/>
          <w:sz w:val="20"/>
          <w:szCs w:val="20"/>
        </w:rPr>
        <w:t>will</w:t>
      </w:r>
      <w:r w:rsidRPr="00E32649">
        <w:rPr>
          <w:rFonts w:cs="Times New Roman"/>
          <w:sz w:val="20"/>
          <w:szCs w:val="20"/>
        </w:rPr>
        <w:t xml:space="preserve"> become effective on the Underlying Agreement Effective Date and </w:t>
      </w:r>
      <w:r>
        <w:rPr>
          <w:rFonts w:cs="Times New Roman"/>
          <w:sz w:val="20"/>
          <w:szCs w:val="20"/>
        </w:rPr>
        <w:t>will</w:t>
      </w:r>
      <w:r w:rsidRPr="00E32649">
        <w:rPr>
          <w:rFonts w:cs="Times New Roman"/>
          <w:sz w:val="20"/>
          <w:szCs w:val="20"/>
        </w:rPr>
        <w:t xml:space="preserve"> continue in effect until termination or expiration of the Services Agreement, subject to the survival provisions of Section 9(a), unless terminated as provided in this Section 7.</w:t>
      </w:r>
    </w:p>
    <w:p w14:paraId="5CC751D2" w14:textId="77777777" w:rsidR="00922087" w:rsidRPr="00E32649" w:rsidRDefault="00922087" w:rsidP="00922087">
      <w:pPr>
        <w:numPr>
          <w:ilvl w:val="1"/>
          <w:numId w:val="8"/>
        </w:numPr>
        <w:spacing w:after="200" w:line="276" w:lineRule="auto"/>
        <w:ind w:left="0"/>
        <w:jc w:val="both"/>
        <w:rPr>
          <w:rFonts w:cs="Times New Roman"/>
          <w:sz w:val="20"/>
          <w:szCs w:val="20"/>
        </w:rPr>
      </w:pPr>
      <w:r w:rsidRPr="00E32649">
        <w:rPr>
          <w:rFonts w:cs="Times New Roman"/>
          <w:sz w:val="20"/>
          <w:szCs w:val="20"/>
          <w:u w:val="single"/>
        </w:rPr>
        <w:t>Termination by Covered Entity</w:t>
      </w:r>
      <w:r w:rsidRPr="00E32649">
        <w:rPr>
          <w:rFonts w:cs="Times New Roman"/>
          <w:sz w:val="20"/>
          <w:szCs w:val="20"/>
        </w:rPr>
        <w:t xml:space="preserve">. As provided under 45 C.F.R. § 164.504(e)(2)(iii), Covered Entity may immediately terminate this Agreement and the Services Agreement if Covered Entity knows of a pattern of activity or practice of Business Associate that constitutes a material breach or violation of Business Associate’s obligations under the provisions of this Agreement. Alternatively, if Covered Entity has determined that Business Associate has violated a material term of this Agreement and Covered Entity elects not to immediately terminate the Services Agreement and this Agreement, then Covered Entity will: (i) provide Business Associate written notice of the existence of an alleged material breach; and (ii) afford Business Associate an opportunity to cure the alleged material breach within five (5) days. </w:t>
      </w:r>
      <w:proofErr w:type="gramStart"/>
      <w:r w:rsidRPr="00E32649">
        <w:rPr>
          <w:rFonts w:cs="Times New Roman"/>
          <w:sz w:val="20"/>
          <w:szCs w:val="20"/>
        </w:rPr>
        <w:t>In the event that</w:t>
      </w:r>
      <w:proofErr w:type="gramEnd"/>
      <w:r w:rsidRPr="00E32649">
        <w:rPr>
          <w:rFonts w:cs="Times New Roman"/>
          <w:sz w:val="20"/>
          <w:szCs w:val="20"/>
        </w:rPr>
        <w:t xml:space="preserve"> Business Associate does not cure the breach within five (5) days, Covered Entity may terminate, the Services Agreement or this Agreement, if feasible (as determined by Covered Entity), or if termination is not feasible, report the problem to the Secretary of HHS.</w:t>
      </w:r>
    </w:p>
    <w:p w14:paraId="659AD887" w14:textId="77777777" w:rsidR="00922087" w:rsidRPr="00E32649" w:rsidRDefault="00922087" w:rsidP="00922087">
      <w:pPr>
        <w:numPr>
          <w:ilvl w:val="1"/>
          <w:numId w:val="8"/>
        </w:numPr>
        <w:spacing w:after="200" w:line="276" w:lineRule="auto"/>
        <w:ind w:left="0"/>
        <w:jc w:val="both"/>
        <w:rPr>
          <w:rFonts w:cs="Times New Roman"/>
          <w:sz w:val="20"/>
          <w:szCs w:val="20"/>
        </w:rPr>
      </w:pPr>
      <w:r w:rsidRPr="00E32649">
        <w:rPr>
          <w:rFonts w:cs="Times New Roman"/>
          <w:sz w:val="20"/>
          <w:szCs w:val="20"/>
          <w:u w:val="single"/>
        </w:rPr>
        <w:t>Effect of Termination</w:t>
      </w:r>
      <w:r w:rsidRPr="00E32649">
        <w:rPr>
          <w:rFonts w:cs="Times New Roman"/>
          <w:sz w:val="20"/>
          <w:szCs w:val="20"/>
        </w:rPr>
        <w:t xml:space="preserve">. Upon termination of the Services Agreement and this Agreement pursuant to this Section 7, Business Associate </w:t>
      </w:r>
      <w:r>
        <w:rPr>
          <w:rFonts w:cs="Times New Roman"/>
          <w:sz w:val="20"/>
          <w:szCs w:val="20"/>
        </w:rPr>
        <w:t>must</w:t>
      </w:r>
      <w:r w:rsidRPr="00E32649">
        <w:rPr>
          <w:rFonts w:cs="Times New Roman"/>
          <w:sz w:val="20"/>
          <w:szCs w:val="20"/>
        </w:rPr>
        <w:t xml:space="preserve"> return to Covered Entity, or if agreed to by Covered Entity, destroy all Protected Health Information received from Covered Entity, or created, maintained, or received by Business Associate on behalf of Covered Entity, that Business Associate and its agents and Subcontractors still maintain in any form. If such return or destruction is not feasible, then Business Associate will so notify Covered Entity in writing, and </w:t>
      </w:r>
      <w:r>
        <w:rPr>
          <w:rFonts w:cs="Times New Roman"/>
          <w:sz w:val="20"/>
          <w:szCs w:val="20"/>
        </w:rPr>
        <w:t>will</w:t>
      </w:r>
      <w:r w:rsidRPr="00E32649">
        <w:rPr>
          <w:rFonts w:cs="Times New Roman"/>
          <w:sz w:val="20"/>
          <w:szCs w:val="20"/>
        </w:rPr>
        <w:t xml:space="preserve"> (a) extend any and all protections, obligations, limitations and restrictions contained in this BAA to Protected Health Information retained by Business Associate, its agents and its Subcontractors after the termination of the Services Agreement and this Agreement, (b) limit any further uses or disclosures to those purposes that make the return or destruction of the Protected Health Information infeasible and (c) at such time as return or destruction of such retained Protected Health Information becomes feasible, return or, if agreed to by Covered Entity, destroy such Protected Health Information.</w:t>
      </w:r>
    </w:p>
    <w:p w14:paraId="00719AD3" w14:textId="77777777" w:rsidR="00922087" w:rsidRPr="00E32649" w:rsidRDefault="00922087" w:rsidP="00922087">
      <w:pPr>
        <w:keepNext/>
        <w:spacing w:after="120"/>
        <w:jc w:val="both"/>
        <w:rPr>
          <w:rFonts w:cs="Times New Roman"/>
          <w:sz w:val="20"/>
          <w:szCs w:val="20"/>
          <w:u w:val="single"/>
        </w:rPr>
      </w:pPr>
      <w:r w:rsidRPr="00E32649">
        <w:rPr>
          <w:rFonts w:cs="Times New Roman"/>
          <w:b/>
          <w:sz w:val="20"/>
          <w:szCs w:val="20"/>
        </w:rPr>
        <w:lastRenderedPageBreak/>
        <w:t>8.</w:t>
      </w:r>
      <w:r w:rsidRPr="00E32649">
        <w:rPr>
          <w:rFonts w:cs="Times New Roman"/>
          <w:sz w:val="20"/>
          <w:szCs w:val="20"/>
        </w:rPr>
        <w:tab/>
      </w:r>
      <w:r w:rsidRPr="00E32649">
        <w:rPr>
          <w:rFonts w:cs="Times New Roman"/>
          <w:b/>
          <w:sz w:val="20"/>
          <w:szCs w:val="20"/>
        </w:rPr>
        <w:t>INDEMNIFICATION</w:t>
      </w:r>
    </w:p>
    <w:p w14:paraId="214D33B9" w14:textId="77777777" w:rsidR="00922087" w:rsidRPr="00E32649" w:rsidRDefault="00922087" w:rsidP="00922087">
      <w:pPr>
        <w:jc w:val="both"/>
        <w:rPr>
          <w:rFonts w:cs="Times New Roman"/>
          <w:sz w:val="20"/>
          <w:szCs w:val="20"/>
        </w:rPr>
      </w:pPr>
      <w:r w:rsidRPr="00E32649">
        <w:rPr>
          <w:rFonts w:cs="Times New Roman"/>
          <w:sz w:val="20"/>
          <w:szCs w:val="20"/>
        </w:rPr>
        <w:t>Business Associate agrees to indemnify and hold harmless Covered Entity and its officers, agents and employees (collectively, Covered Entity’s “</w:t>
      </w:r>
      <w:r w:rsidRPr="00E32649">
        <w:rPr>
          <w:rFonts w:cs="Times New Roman"/>
          <w:b/>
          <w:sz w:val="20"/>
          <w:szCs w:val="20"/>
        </w:rPr>
        <w:t>Indemnitees</w:t>
      </w:r>
      <w:r w:rsidRPr="00E32649">
        <w:rPr>
          <w:rFonts w:cs="Times New Roman"/>
          <w:sz w:val="20"/>
          <w:szCs w:val="20"/>
        </w:rPr>
        <w:t xml:space="preserve">”) against all actual and direct losses, liabilities, damages, claims, costs or expenses (including Covered Entity’s reasonable attorney’s fees in defending itself against third party claims) they may suffer as the result of third party claims, demands, actions, investigations, settlements or judgments against them arising from or in connection with any breach of this Agreement or of any representation or warranty hereunder or from any negligence or wrongful acts or omissions, including failure to perform its obligations under the Privacy Rule and Security Rule, by Business Associate or its employees, directors, officers, Subcontractors, agents or other members of its Workforce. Business Associate’s obligation to indemnify Covered Entity and its Indemnitees </w:t>
      </w:r>
      <w:r>
        <w:rPr>
          <w:rFonts w:cs="Times New Roman"/>
          <w:sz w:val="20"/>
          <w:szCs w:val="20"/>
        </w:rPr>
        <w:t>will</w:t>
      </w:r>
      <w:r w:rsidRPr="00E32649">
        <w:rPr>
          <w:rFonts w:cs="Times New Roman"/>
          <w:sz w:val="20"/>
          <w:szCs w:val="20"/>
        </w:rPr>
        <w:t xml:space="preserve"> survive the expiration or termination of this BAA for any reason.</w:t>
      </w:r>
    </w:p>
    <w:p w14:paraId="29C5F3FC" w14:textId="77777777" w:rsidR="00922087" w:rsidRPr="00E32649" w:rsidRDefault="00922087" w:rsidP="00922087">
      <w:pPr>
        <w:keepNext/>
        <w:spacing w:after="120"/>
        <w:jc w:val="both"/>
        <w:rPr>
          <w:rFonts w:cs="Times New Roman"/>
          <w:sz w:val="20"/>
          <w:szCs w:val="20"/>
        </w:rPr>
      </w:pPr>
      <w:bookmarkStart w:id="0" w:name="attachment"/>
      <w:bookmarkEnd w:id="0"/>
      <w:r w:rsidRPr="00E32649">
        <w:rPr>
          <w:rFonts w:cs="Times New Roman"/>
          <w:sz w:val="20"/>
          <w:szCs w:val="20"/>
        </w:rPr>
        <w:t>9.</w:t>
      </w:r>
      <w:r w:rsidRPr="00E32649">
        <w:rPr>
          <w:rFonts w:cs="Times New Roman"/>
          <w:sz w:val="20"/>
          <w:szCs w:val="20"/>
        </w:rPr>
        <w:tab/>
      </w:r>
      <w:r w:rsidRPr="00E32649">
        <w:rPr>
          <w:rFonts w:cs="Times New Roman"/>
          <w:b/>
          <w:sz w:val="20"/>
          <w:szCs w:val="20"/>
        </w:rPr>
        <w:t>MISCELLANEOUS</w:t>
      </w:r>
    </w:p>
    <w:p w14:paraId="2A2DDD3B" w14:textId="77777777" w:rsidR="00922087" w:rsidRPr="00E32649" w:rsidRDefault="00922087" w:rsidP="00922087">
      <w:pPr>
        <w:numPr>
          <w:ilvl w:val="1"/>
          <w:numId w:val="9"/>
        </w:numPr>
        <w:spacing w:after="200" w:line="276" w:lineRule="auto"/>
        <w:ind w:left="0"/>
        <w:jc w:val="both"/>
        <w:rPr>
          <w:rFonts w:cs="Times New Roman"/>
          <w:sz w:val="20"/>
          <w:szCs w:val="20"/>
        </w:rPr>
      </w:pPr>
      <w:r w:rsidRPr="00E32649">
        <w:rPr>
          <w:rFonts w:cs="Times New Roman"/>
          <w:sz w:val="20"/>
          <w:szCs w:val="20"/>
          <w:u w:val="single"/>
        </w:rPr>
        <w:t>Survival</w:t>
      </w:r>
      <w:r w:rsidRPr="00E32649">
        <w:rPr>
          <w:rFonts w:cs="Times New Roman"/>
          <w:sz w:val="20"/>
          <w:szCs w:val="20"/>
        </w:rPr>
        <w:t xml:space="preserve">.  The respective rights and obligations of Business Associate and Covered Entity under the provisions of Sections 3 and 7 - 9, solely with respect to Protected Health Information Business Associate retains in accordance with Section 7(c) because it is not feasible to return or destroy such Protected Health Information, </w:t>
      </w:r>
      <w:r>
        <w:rPr>
          <w:rFonts w:cs="Times New Roman"/>
          <w:sz w:val="20"/>
          <w:szCs w:val="20"/>
        </w:rPr>
        <w:t>will</w:t>
      </w:r>
      <w:r w:rsidRPr="00E32649">
        <w:rPr>
          <w:rFonts w:cs="Times New Roman"/>
          <w:sz w:val="20"/>
          <w:szCs w:val="20"/>
        </w:rPr>
        <w:t xml:space="preserve"> survive termination of this Agreement indefinitely. In addition, Section 4 </w:t>
      </w:r>
      <w:r>
        <w:rPr>
          <w:rFonts w:cs="Times New Roman"/>
          <w:sz w:val="20"/>
          <w:szCs w:val="20"/>
        </w:rPr>
        <w:t>will</w:t>
      </w:r>
      <w:r w:rsidRPr="00E32649">
        <w:rPr>
          <w:rFonts w:cs="Times New Roman"/>
          <w:sz w:val="20"/>
          <w:szCs w:val="20"/>
        </w:rPr>
        <w:t xml:space="preserve"> survive termination of this Agreement, provided that Covered Entity determines that the Protected Health Information being retained pursuant to Section 7(c) herein constitutes a Designated Record Set.</w:t>
      </w:r>
    </w:p>
    <w:p w14:paraId="3C8CF7FD" w14:textId="77777777" w:rsidR="00922087" w:rsidRPr="00E32649" w:rsidRDefault="00922087" w:rsidP="00922087">
      <w:pPr>
        <w:numPr>
          <w:ilvl w:val="1"/>
          <w:numId w:val="9"/>
        </w:numPr>
        <w:spacing w:after="200" w:line="276" w:lineRule="auto"/>
        <w:ind w:left="0"/>
        <w:jc w:val="both"/>
        <w:rPr>
          <w:rFonts w:cs="Times New Roman"/>
          <w:sz w:val="20"/>
          <w:szCs w:val="20"/>
        </w:rPr>
      </w:pPr>
      <w:r w:rsidRPr="00E32649">
        <w:rPr>
          <w:rFonts w:cs="Times New Roman"/>
          <w:sz w:val="20"/>
          <w:szCs w:val="20"/>
          <w:u w:val="single"/>
        </w:rPr>
        <w:t>Limitation of Liability</w:t>
      </w:r>
      <w:r w:rsidRPr="00E32649">
        <w:rPr>
          <w:rFonts w:cs="Times New Roman"/>
          <w:sz w:val="20"/>
          <w:szCs w:val="20"/>
        </w:rPr>
        <w:t xml:space="preserve">.  To the extent that the Agreement contains a provision that limits Business Associate’s liability under the Underlying Agreement, Business Associate’s obligations under this BAA, including but not limited to Business Associate’s indemnification obligations under Sections 3(b) and 8 hereof, will be excluded from such limitation of liability. </w:t>
      </w:r>
    </w:p>
    <w:p w14:paraId="0712750D" w14:textId="77777777" w:rsidR="00922087" w:rsidRPr="00E32649" w:rsidRDefault="00922087" w:rsidP="00922087">
      <w:pPr>
        <w:numPr>
          <w:ilvl w:val="1"/>
          <w:numId w:val="9"/>
        </w:numPr>
        <w:spacing w:after="200" w:line="276" w:lineRule="auto"/>
        <w:ind w:left="0"/>
        <w:jc w:val="both"/>
        <w:rPr>
          <w:rFonts w:cs="Times New Roman"/>
          <w:sz w:val="20"/>
          <w:szCs w:val="20"/>
        </w:rPr>
      </w:pPr>
      <w:r w:rsidRPr="00E32649">
        <w:rPr>
          <w:rFonts w:cs="Times New Roman"/>
          <w:sz w:val="20"/>
          <w:szCs w:val="20"/>
          <w:u w:val="single"/>
        </w:rPr>
        <w:t>Entire Agreement; Amendments; Waiver</w:t>
      </w:r>
      <w:r w:rsidRPr="00E32649">
        <w:rPr>
          <w:rFonts w:cs="Times New Roman"/>
          <w:sz w:val="20"/>
          <w:szCs w:val="20"/>
        </w:rPr>
        <w:t xml:space="preserve">.  This BAA constitutes the entire agreement between the Parties pertaining to the subject matter hereof and supersedes any previous agreements between the Parties relating to the same subject matter. This BAA may not be modified, nor </w:t>
      </w:r>
      <w:r>
        <w:rPr>
          <w:rFonts w:cs="Times New Roman"/>
          <w:sz w:val="20"/>
          <w:szCs w:val="20"/>
        </w:rPr>
        <w:t>will</w:t>
      </w:r>
      <w:r w:rsidRPr="00E32649">
        <w:rPr>
          <w:rFonts w:cs="Times New Roman"/>
          <w:sz w:val="20"/>
          <w:szCs w:val="20"/>
        </w:rPr>
        <w:t xml:space="preserve"> any provision hereof be waived or amended, except in a writing duly signed by authorized representatives of the Parties. A waiver with respect to one event </w:t>
      </w:r>
      <w:proofErr w:type="spellStart"/>
      <w:r>
        <w:rPr>
          <w:rFonts w:cs="Times New Roman"/>
          <w:sz w:val="20"/>
          <w:szCs w:val="20"/>
        </w:rPr>
        <w:t>can</w:t>
      </w:r>
      <w:r w:rsidRPr="00E32649">
        <w:rPr>
          <w:rFonts w:cs="Times New Roman"/>
          <w:sz w:val="20"/>
          <w:szCs w:val="20"/>
        </w:rPr>
        <w:t xml:space="preserve"> not</w:t>
      </w:r>
      <w:proofErr w:type="spellEnd"/>
      <w:r w:rsidRPr="00E32649">
        <w:rPr>
          <w:rFonts w:cs="Times New Roman"/>
          <w:sz w:val="20"/>
          <w:szCs w:val="20"/>
        </w:rPr>
        <w:t xml:space="preserve"> be construed as continuing, or as a bar to or waiver of any right or remedy as to subsequent events.</w:t>
      </w:r>
    </w:p>
    <w:p w14:paraId="6A211E21" w14:textId="77777777" w:rsidR="00922087" w:rsidRPr="00E32649" w:rsidRDefault="00922087" w:rsidP="00922087">
      <w:pPr>
        <w:numPr>
          <w:ilvl w:val="1"/>
          <w:numId w:val="9"/>
        </w:numPr>
        <w:spacing w:after="200" w:line="276" w:lineRule="auto"/>
        <w:ind w:left="0"/>
        <w:jc w:val="both"/>
        <w:rPr>
          <w:rFonts w:cs="Times New Roman"/>
          <w:sz w:val="20"/>
          <w:szCs w:val="20"/>
        </w:rPr>
      </w:pPr>
      <w:r w:rsidRPr="00E32649">
        <w:rPr>
          <w:rFonts w:cs="Times New Roman"/>
          <w:sz w:val="20"/>
          <w:szCs w:val="20"/>
          <w:u w:val="single"/>
        </w:rPr>
        <w:t>No Third-Party Beneficiaries</w:t>
      </w:r>
      <w:r w:rsidRPr="00E32649">
        <w:rPr>
          <w:rFonts w:cs="Times New Roman"/>
          <w:sz w:val="20"/>
          <w:szCs w:val="20"/>
        </w:rPr>
        <w:t xml:space="preserve">.  Nothing express or implied in this BAA is intended to confer, nor </w:t>
      </w:r>
      <w:r>
        <w:rPr>
          <w:rFonts w:cs="Times New Roman"/>
          <w:sz w:val="20"/>
          <w:szCs w:val="20"/>
        </w:rPr>
        <w:t>will</w:t>
      </w:r>
      <w:r w:rsidRPr="00E32649">
        <w:rPr>
          <w:rFonts w:cs="Times New Roman"/>
          <w:sz w:val="20"/>
          <w:szCs w:val="20"/>
        </w:rPr>
        <w:t xml:space="preserve"> anything herein confer, upon any person other than the Parties and the respective successors or assigns of the Parties, any rights, remedies, obligations, or liabilities whatsoever.</w:t>
      </w:r>
    </w:p>
    <w:p w14:paraId="138DD0DA" w14:textId="77777777" w:rsidR="00922087" w:rsidRPr="00E32649" w:rsidRDefault="00922087" w:rsidP="00922087">
      <w:pPr>
        <w:numPr>
          <w:ilvl w:val="1"/>
          <w:numId w:val="9"/>
        </w:numPr>
        <w:spacing w:after="200" w:line="276" w:lineRule="auto"/>
        <w:ind w:left="0"/>
        <w:jc w:val="both"/>
        <w:rPr>
          <w:rFonts w:cs="Times New Roman"/>
          <w:sz w:val="20"/>
          <w:szCs w:val="20"/>
        </w:rPr>
      </w:pPr>
      <w:r w:rsidRPr="00E32649">
        <w:rPr>
          <w:rFonts w:cs="Times New Roman"/>
          <w:sz w:val="20"/>
          <w:szCs w:val="20"/>
          <w:u w:val="single"/>
        </w:rPr>
        <w:t>Notices</w:t>
      </w:r>
      <w:r w:rsidRPr="00E32649">
        <w:rPr>
          <w:rFonts w:cs="Times New Roman"/>
          <w:sz w:val="20"/>
          <w:szCs w:val="20"/>
        </w:rPr>
        <w:t xml:space="preserve">.  Any notices to be given under this BAA to a Party </w:t>
      </w:r>
      <w:r>
        <w:rPr>
          <w:rFonts w:cs="Times New Roman"/>
          <w:sz w:val="20"/>
          <w:szCs w:val="20"/>
        </w:rPr>
        <w:t>will</w:t>
      </w:r>
      <w:r w:rsidRPr="00E32649">
        <w:rPr>
          <w:rFonts w:cs="Times New Roman"/>
          <w:sz w:val="20"/>
          <w:szCs w:val="20"/>
        </w:rPr>
        <w:t xml:space="preserve"> be made via U.S. Mail or express courier to such Party’s address set forth below, or via facsimile to the facsimile telephone numbers listed below.</w:t>
      </w:r>
    </w:p>
    <w:p w14:paraId="4291EE26" w14:textId="77777777" w:rsidR="00922087" w:rsidRPr="00E32649" w:rsidRDefault="00922087" w:rsidP="00922087">
      <w:pPr>
        <w:spacing w:after="0"/>
        <w:jc w:val="both"/>
        <w:rPr>
          <w:rFonts w:cs="Times New Roman"/>
          <w:sz w:val="20"/>
          <w:szCs w:val="20"/>
        </w:rPr>
      </w:pPr>
    </w:p>
    <w:p w14:paraId="7369EF0F" w14:textId="77777777" w:rsidR="00922087" w:rsidRDefault="00922087" w:rsidP="00922087">
      <w:pPr>
        <w:spacing w:after="0"/>
        <w:jc w:val="both"/>
        <w:rPr>
          <w:rFonts w:cs="Times New Roman"/>
          <w:sz w:val="20"/>
          <w:szCs w:val="20"/>
        </w:rPr>
      </w:pPr>
      <w:r w:rsidRPr="00C91BDF">
        <w:rPr>
          <w:rFonts w:cs="Times New Roman"/>
          <w:b/>
          <w:sz w:val="20"/>
          <w:szCs w:val="20"/>
        </w:rPr>
        <w:t>Covered Entity Contact</w:t>
      </w:r>
      <w:r w:rsidRPr="00E32649">
        <w:rPr>
          <w:rFonts w:cs="Times New Roman"/>
          <w:sz w:val="20"/>
          <w:szCs w:val="20"/>
        </w:rPr>
        <w:t>:</w:t>
      </w:r>
    </w:p>
    <w:p w14:paraId="420508B0" w14:textId="77777777" w:rsidR="00922087" w:rsidRDefault="00922087" w:rsidP="00922087">
      <w:pPr>
        <w:spacing w:after="0"/>
        <w:jc w:val="both"/>
        <w:rPr>
          <w:rFonts w:cs="Times New Roman"/>
          <w:sz w:val="20"/>
          <w:szCs w:val="20"/>
        </w:rPr>
      </w:pPr>
    </w:p>
    <w:p w14:paraId="562B13B0" w14:textId="77777777" w:rsidR="00922087" w:rsidRPr="00E32649" w:rsidRDefault="00922087" w:rsidP="00922087">
      <w:pPr>
        <w:spacing w:after="0"/>
        <w:jc w:val="both"/>
        <w:rPr>
          <w:rFonts w:cs="Times New Roman"/>
          <w:sz w:val="20"/>
          <w:szCs w:val="20"/>
        </w:rPr>
      </w:pPr>
      <w:r>
        <w:rPr>
          <w:rFonts w:cs="Times New Roman"/>
          <w:sz w:val="20"/>
          <w:szCs w:val="20"/>
        </w:rPr>
        <w:t xml:space="preserve">As stated in the Underlying Agreement. </w:t>
      </w:r>
    </w:p>
    <w:p w14:paraId="4D9F3947" w14:textId="77777777" w:rsidR="00922087" w:rsidRPr="00E32649" w:rsidRDefault="00922087" w:rsidP="00922087">
      <w:pPr>
        <w:spacing w:after="0"/>
        <w:jc w:val="both"/>
        <w:rPr>
          <w:rFonts w:cs="Times New Roman"/>
          <w:sz w:val="20"/>
          <w:szCs w:val="20"/>
        </w:rPr>
      </w:pPr>
    </w:p>
    <w:p w14:paraId="4C29C814" w14:textId="47EA341D" w:rsidR="00922087" w:rsidRPr="00E32649" w:rsidRDefault="00922087" w:rsidP="00922087">
      <w:pPr>
        <w:spacing w:after="0"/>
        <w:jc w:val="both"/>
        <w:rPr>
          <w:rFonts w:cs="Times New Roman"/>
          <w:sz w:val="20"/>
          <w:szCs w:val="20"/>
        </w:rPr>
      </w:pPr>
    </w:p>
    <w:p w14:paraId="79ED78C9" w14:textId="77777777" w:rsidR="00922087" w:rsidRPr="00E32649" w:rsidRDefault="00922087" w:rsidP="00922087">
      <w:pPr>
        <w:spacing w:after="0"/>
        <w:jc w:val="both"/>
        <w:rPr>
          <w:rFonts w:cs="Times New Roman"/>
          <w:sz w:val="20"/>
          <w:szCs w:val="20"/>
        </w:rPr>
      </w:pPr>
    </w:p>
    <w:p w14:paraId="263FA8D6" w14:textId="77777777" w:rsidR="00922087" w:rsidRDefault="00922087" w:rsidP="00922087">
      <w:pPr>
        <w:spacing w:after="0"/>
        <w:jc w:val="both"/>
        <w:rPr>
          <w:rFonts w:cs="Times New Roman"/>
          <w:sz w:val="20"/>
          <w:szCs w:val="20"/>
        </w:rPr>
      </w:pPr>
      <w:r w:rsidRPr="00C91BDF">
        <w:rPr>
          <w:rFonts w:cs="Times New Roman"/>
          <w:b/>
          <w:sz w:val="20"/>
          <w:szCs w:val="20"/>
        </w:rPr>
        <w:t>Business Associate Contact</w:t>
      </w:r>
      <w:r w:rsidRPr="00C91BDF">
        <w:rPr>
          <w:rFonts w:cs="Times New Roman"/>
          <w:sz w:val="20"/>
          <w:szCs w:val="20"/>
        </w:rPr>
        <w:t>:</w:t>
      </w:r>
    </w:p>
    <w:p w14:paraId="733CF048" w14:textId="77777777" w:rsidR="00922087" w:rsidRDefault="00922087" w:rsidP="00922087">
      <w:pPr>
        <w:spacing w:after="0"/>
        <w:jc w:val="both"/>
        <w:rPr>
          <w:rFonts w:cs="Times New Roman"/>
          <w:b/>
          <w:sz w:val="20"/>
          <w:szCs w:val="20"/>
        </w:rPr>
      </w:pPr>
    </w:p>
    <w:p w14:paraId="03DAF27F" w14:textId="77777777" w:rsidR="00922087" w:rsidRPr="00C91BDF" w:rsidRDefault="00922087" w:rsidP="00922087">
      <w:pPr>
        <w:spacing w:after="0"/>
        <w:jc w:val="both"/>
        <w:rPr>
          <w:rFonts w:cs="Times New Roman"/>
          <w:sz w:val="20"/>
          <w:szCs w:val="20"/>
        </w:rPr>
      </w:pPr>
      <w:r>
        <w:rPr>
          <w:rFonts w:cs="Times New Roman"/>
          <w:sz w:val="20"/>
          <w:szCs w:val="20"/>
        </w:rPr>
        <w:t xml:space="preserve">As stated in the Underlying Agreement. </w:t>
      </w:r>
    </w:p>
    <w:p w14:paraId="01959AD4" w14:textId="4BD1B425" w:rsidR="00922087" w:rsidRDefault="00922087" w:rsidP="00922087">
      <w:pPr>
        <w:spacing w:after="0"/>
        <w:jc w:val="both"/>
        <w:rPr>
          <w:rFonts w:cs="Times New Roman"/>
          <w:b/>
          <w:sz w:val="20"/>
          <w:szCs w:val="20"/>
        </w:rPr>
      </w:pPr>
    </w:p>
    <w:p w14:paraId="4FE750FE" w14:textId="77777777" w:rsidR="007D2308" w:rsidRPr="00E32649" w:rsidRDefault="007D2308" w:rsidP="007D2308">
      <w:pPr>
        <w:spacing w:after="0"/>
        <w:jc w:val="both"/>
        <w:rPr>
          <w:rFonts w:cs="Times New Roman"/>
          <w:sz w:val="20"/>
          <w:szCs w:val="20"/>
        </w:rPr>
      </w:pPr>
      <w:r w:rsidRPr="00E32649">
        <w:rPr>
          <w:rFonts w:cs="Times New Roman"/>
          <w:b/>
          <w:sz w:val="20"/>
          <w:szCs w:val="20"/>
        </w:rPr>
        <w:t>With a copy to</w:t>
      </w:r>
      <w:r w:rsidRPr="00E32649">
        <w:rPr>
          <w:rFonts w:cs="Times New Roman"/>
          <w:sz w:val="20"/>
          <w:szCs w:val="20"/>
        </w:rPr>
        <w:t>:</w:t>
      </w:r>
    </w:p>
    <w:p w14:paraId="781B0A12" w14:textId="77777777" w:rsidR="007D2308" w:rsidRPr="00E32649" w:rsidRDefault="007D2308" w:rsidP="007D2308">
      <w:pPr>
        <w:spacing w:after="0"/>
        <w:jc w:val="both"/>
        <w:rPr>
          <w:rFonts w:cs="Times New Roman"/>
          <w:sz w:val="20"/>
          <w:szCs w:val="20"/>
        </w:rPr>
      </w:pPr>
      <w:r w:rsidRPr="00E32649">
        <w:rPr>
          <w:rFonts w:cs="Times New Roman"/>
          <w:sz w:val="20"/>
          <w:szCs w:val="20"/>
        </w:rPr>
        <w:tab/>
        <w:t>HIPAA Privacy Officer</w:t>
      </w:r>
    </w:p>
    <w:p w14:paraId="405E40A9" w14:textId="77777777" w:rsidR="007D2308" w:rsidRPr="00E32649" w:rsidRDefault="007D2308" w:rsidP="007D2308">
      <w:pPr>
        <w:spacing w:after="0"/>
        <w:jc w:val="both"/>
        <w:rPr>
          <w:rFonts w:cs="Times New Roman"/>
          <w:sz w:val="20"/>
          <w:szCs w:val="20"/>
        </w:rPr>
      </w:pPr>
      <w:r w:rsidRPr="00E32649">
        <w:rPr>
          <w:rFonts w:cs="Times New Roman"/>
          <w:sz w:val="20"/>
          <w:szCs w:val="20"/>
        </w:rPr>
        <w:tab/>
        <w:t>The University of Arizona</w:t>
      </w:r>
    </w:p>
    <w:p w14:paraId="7AE3716D" w14:textId="77777777" w:rsidR="007D2308" w:rsidRPr="00E32649" w:rsidRDefault="007D2308" w:rsidP="007D2308">
      <w:pPr>
        <w:spacing w:after="0"/>
        <w:jc w:val="both"/>
        <w:rPr>
          <w:rFonts w:cs="Times New Roman"/>
          <w:sz w:val="20"/>
          <w:szCs w:val="20"/>
        </w:rPr>
      </w:pPr>
      <w:r w:rsidRPr="00E32649">
        <w:rPr>
          <w:rFonts w:cs="Times New Roman"/>
          <w:sz w:val="20"/>
          <w:szCs w:val="20"/>
        </w:rPr>
        <w:t xml:space="preserve">              PO Box 210409</w:t>
      </w:r>
    </w:p>
    <w:p w14:paraId="0283613B" w14:textId="77777777" w:rsidR="007D2308" w:rsidRPr="00E32649" w:rsidRDefault="007D2308" w:rsidP="007D2308">
      <w:pPr>
        <w:spacing w:after="0"/>
        <w:jc w:val="both"/>
        <w:rPr>
          <w:rFonts w:cs="Times New Roman"/>
          <w:sz w:val="20"/>
          <w:szCs w:val="20"/>
        </w:rPr>
      </w:pPr>
      <w:r w:rsidRPr="00E32649">
        <w:rPr>
          <w:rFonts w:cs="Times New Roman"/>
          <w:sz w:val="20"/>
          <w:szCs w:val="20"/>
        </w:rPr>
        <w:t xml:space="preserve">              Tucson, AZ 85721</w:t>
      </w:r>
    </w:p>
    <w:p w14:paraId="46F8BFEA" w14:textId="0535C704" w:rsidR="007D2308" w:rsidRPr="00E32649" w:rsidRDefault="007D2308" w:rsidP="007D2308">
      <w:pPr>
        <w:spacing w:after="0"/>
        <w:jc w:val="both"/>
        <w:rPr>
          <w:rFonts w:cs="Times New Roman"/>
          <w:b/>
          <w:sz w:val="20"/>
          <w:szCs w:val="20"/>
        </w:rPr>
      </w:pPr>
      <w:r w:rsidRPr="00E32649">
        <w:rPr>
          <w:rFonts w:cs="Times New Roman"/>
          <w:sz w:val="20"/>
          <w:szCs w:val="20"/>
        </w:rPr>
        <w:tab/>
        <w:t>Fax: (520) 621-3355</w:t>
      </w:r>
    </w:p>
    <w:p w14:paraId="63615C54" w14:textId="77777777" w:rsidR="00922087" w:rsidRPr="00E32649" w:rsidRDefault="00922087" w:rsidP="00922087">
      <w:pPr>
        <w:spacing w:after="0"/>
        <w:jc w:val="both"/>
        <w:rPr>
          <w:rFonts w:cs="Times New Roman"/>
          <w:b/>
          <w:sz w:val="20"/>
          <w:szCs w:val="20"/>
        </w:rPr>
      </w:pPr>
    </w:p>
    <w:p w14:paraId="291FEDE4" w14:textId="77777777" w:rsidR="00922087" w:rsidRPr="00E32649" w:rsidRDefault="00922087" w:rsidP="00922087">
      <w:pPr>
        <w:spacing w:after="0"/>
        <w:jc w:val="both"/>
        <w:rPr>
          <w:rFonts w:cs="Times New Roman"/>
          <w:sz w:val="20"/>
          <w:szCs w:val="20"/>
        </w:rPr>
      </w:pPr>
      <w:r w:rsidRPr="00E32649">
        <w:rPr>
          <w:rFonts w:cs="Times New Roman"/>
          <w:sz w:val="20"/>
          <w:szCs w:val="20"/>
        </w:rPr>
        <w:t>Each Party may change its address and that of its representative for notice by giving notice thereof in the manner provided above in this Section 9(e).</w:t>
      </w:r>
    </w:p>
    <w:p w14:paraId="48F60DEF" w14:textId="77777777" w:rsidR="00922087" w:rsidRPr="00E32649" w:rsidRDefault="00922087" w:rsidP="00922087">
      <w:pPr>
        <w:spacing w:after="0"/>
        <w:jc w:val="both"/>
        <w:rPr>
          <w:rFonts w:cs="Times New Roman"/>
          <w:sz w:val="20"/>
          <w:szCs w:val="20"/>
        </w:rPr>
      </w:pPr>
    </w:p>
    <w:p w14:paraId="228155F4" w14:textId="77777777" w:rsidR="00922087" w:rsidRPr="00E32649" w:rsidRDefault="00922087" w:rsidP="00922087">
      <w:pPr>
        <w:numPr>
          <w:ilvl w:val="1"/>
          <w:numId w:val="9"/>
        </w:numPr>
        <w:spacing w:after="200"/>
        <w:ind w:left="0"/>
        <w:jc w:val="both"/>
        <w:rPr>
          <w:rFonts w:cs="Times New Roman"/>
          <w:sz w:val="20"/>
          <w:szCs w:val="20"/>
        </w:rPr>
      </w:pPr>
      <w:r>
        <w:rPr>
          <w:rFonts w:cs="Times New Roman"/>
          <w:sz w:val="20"/>
          <w:szCs w:val="20"/>
          <w:u w:val="single"/>
        </w:rPr>
        <w:t>Applicability</w:t>
      </w:r>
      <w:r w:rsidRPr="00E32649">
        <w:rPr>
          <w:rFonts w:cs="Times New Roman"/>
          <w:sz w:val="20"/>
          <w:szCs w:val="20"/>
        </w:rPr>
        <w:t xml:space="preserve">.  </w:t>
      </w:r>
      <w:r>
        <w:rPr>
          <w:rFonts w:cs="Times New Roman"/>
          <w:sz w:val="20"/>
          <w:szCs w:val="20"/>
        </w:rPr>
        <w:t xml:space="preserve">If the provision of Services involves Business Associate’s receipt, maintenance or transmission of University Data that contains PHI, the Parties agree that this BAA shall become an integral part of the Underlying Agreement and </w:t>
      </w:r>
      <w:proofErr w:type="spellStart"/>
      <w:r>
        <w:rPr>
          <w:rFonts w:cs="Times New Roman"/>
          <w:sz w:val="20"/>
          <w:szCs w:val="20"/>
        </w:rPr>
        <w:t>shally</w:t>
      </w:r>
      <w:proofErr w:type="spellEnd"/>
      <w:r>
        <w:rPr>
          <w:rFonts w:cs="Times New Roman"/>
          <w:sz w:val="20"/>
          <w:szCs w:val="20"/>
        </w:rPr>
        <w:t xml:space="preserve"> apply to Business Associate’s receipt, </w:t>
      </w:r>
      <w:proofErr w:type="gramStart"/>
      <w:r>
        <w:rPr>
          <w:rFonts w:cs="Times New Roman"/>
          <w:sz w:val="20"/>
          <w:szCs w:val="20"/>
        </w:rPr>
        <w:t>maintenance</w:t>
      </w:r>
      <w:proofErr w:type="gramEnd"/>
      <w:r>
        <w:rPr>
          <w:rFonts w:cs="Times New Roman"/>
          <w:sz w:val="20"/>
          <w:szCs w:val="20"/>
        </w:rPr>
        <w:t xml:space="preserve"> or transmission of PHI from, or on behalf of the Covered Entity.</w:t>
      </w:r>
    </w:p>
    <w:p w14:paraId="56CB3A18" w14:textId="77777777" w:rsidR="00922087" w:rsidRPr="00E32649" w:rsidRDefault="00922087" w:rsidP="00922087">
      <w:pPr>
        <w:numPr>
          <w:ilvl w:val="1"/>
          <w:numId w:val="9"/>
        </w:numPr>
        <w:spacing w:after="200"/>
        <w:ind w:left="0"/>
        <w:jc w:val="both"/>
        <w:rPr>
          <w:rFonts w:cs="Times New Roman"/>
          <w:sz w:val="20"/>
          <w:szCs w:val="20"/>
        </w:rPr>
      </w:pPr>
      <w:r w:rsidRPr="00E32649">
        <w:rPr>
          <w:rFonts w:cs="Times New Roman"/>
          <w:sz w:val="20"/>
          <w:szCs w:val="20"/>
          <w:u w:val="single"/>
        </w:rPr>
        <w:t>Interpretation; Inconsistences between Agreement and BAA; Section Headings</w:t>
      </w:r>
      <w:r w:rsidRPr="00E32649">
        <w:rPr>
          <w:rFonts w:cs="Times New Roman"/>
          <w:sz w:val="20"/>
          <w:szCs w:val="20"/>
        </w:rPr>
        <w:t xml:space="preserve">.  The provisions of this BAA </w:t>
      </w:r>
      <w:r>
        <w:rPr>
          <w:rFonts w:cs="Times New Roman"/>
          <w:sz w:val="20"/>
          <w:szCs w:val="20"/>
        </w:rPr>
        <w:t>will</w:t>
      </w:r>
      <w:r w:rsidRPr="00E32649">
        <w:rPr>
          <w:rFonts w:cs="Times New Roman"/>
          <w:sz w:val="20"/>
          <w:szCs w:val="20"/>
        </w:rPr>
        <w:t xml:space="preserve"> prevail over any provisions in the Underlying Agreement that may conflict or appear inconsistent with any provisions in this BAA. The Parties agree that any ambiguity in this BAA </w:t>
      </w:r>
      <w:r>
        <w:rPr>
          <w:rFonts w:cs="Times New Roman"/>
          <w:sz w:val="20"/>
          <w:szCs w:val="20"/>
        </w:rPr>
        <w:t>will</w:t>
      </w:r>
      <w:r w:rsidRPr="00E32649">
        <w:rPr>
          <w:rFonts w:cs="Times New Roman"/>
          <w:sz w:val="20"/>
          <w:szCs w:val="20"/>
        </w:rPr>
        <w:t xml:space="preserve"> be resolved in favor of a meaning that complies and is consistent with the Privacy Regulation and Security Regulation. The section headings used in this BAA are for reference and convenience only and have no legal or contractual effect.</w:t>
      </w:r>
    </w:p>
    <w:p w14:paraId="4D809D5C" w14:textId="77777777" w:rsidR="00922087" w:rsidRPr="00E32649" w:rsidRDefault="00922087" w:rsidP="00922087">
      <w:pPr>
        <w:numPr>
          <w:ilvl w:val="1"/>
          <w:numId w:val="9"/>
        </w:numPr>
        <w:spacing w:after="200"/>
        <w:ind w:left="0"/>
        <w:jc w:val="both"/>
        <w:rPr>
          <w:rFonts w:cs="Times New Roman"/>
          <w:sz w:val="20"/>
          <w:szCs w:val="20"/>
        </w:rPr>
      </w:pPr>
      <w:r w:rsidRPr="00E32649">
        <w:rPr>
          <w:rFonts w:cs="Times New Roman"/>
          <w:sz w:val="20"/>
          <w:szCs w:val="20"/>
          <w:u w:val="single"/>
        </w:rPr>
        <w:t>Governing Law</w:t>
      </w:r>
      <w:bookmarkStart w:id="1" w:name="OLE_LINK8"/>
      <w:bookmarkStart w:id="2" w:name="OLE_LINK9"/>
      <w:r w:rsidRPr="00E32649">
        <w:rPr>
          <w:rFonts w:cs="Times New Roman"/>
          <w:sz w:val="20"/>
          <w:szCs w:val="20"/>
        </w:rPr>
        <w:t xml:space="preserve">.  This BAA </w:t>
      </w:r>
      <w:r>
        <w:rPr>
          <w:rFonts w:cs="Times New Roman"/>
          <w:sz w:val="20"/>
          <w:szCs w:val="20"/>
        </w:rPr>
        <w:t>will</w:t>
      </w:r>
      <w:r w:rsidRPr="00E32649">
        <w:rPr>
          <w:rFonts w:cs="Times New Roman"/>
          <w:sz w:val="20"/>
          <w:szCs w:val="20"/>
        </w:rPr>
        <w:t xml:space="preserve"> be governed by and construed in accordance with the laws of the State of Arizona, without application of principles of conflicts of laws. The Parties hereto agree that any dispute arising under this contract </w:t>
      </w:r>
      <w:r>
        <w:rPr>
          <w:rFonts w:cs="Times New Roman"/>
          <w:sz w:val="20"/>
          <w:szCs w:val="20"/>
        </w:rPr>
        <w:t>will</w:t>
      </w:r>
      <w:r w:rsidRPr="00E32649">
        <w:rPr>
          <w:rFonts w:cs="Times New Roman"/>
          <w:sz w:val="20"/>
          <w:szCs w:val="20"/>
        </w:rPr>
        <w:t xml:space="preserve"> be resolved in the Arizona State courts of Pima County, Arizona or in the Federal District Court for the District of Arizona sitting in Tucson, Arizona, and the Parties hereby submit themselves to the personal jurisdiction of said courts.</w:t>
      </w:r>
      <w:bookmarkEnd w:id="1"/>
      <w:bookmarkEnd w:id="2"/>
    </w:p>
    <w:p w14:paraId="5A21A8D0" w14:textId="77777777" w:rsidR="00922087" w:rsidRPr="00E32649" w:rsidRDefault="00922087" w:rsidP="00922087">
      <w:pPr>
        <w:numPr>
          <w:ilvl w:val="1"/>
          <w:numId w:val="9"/>
        </w:numPr>
        <w:spacing w:after="200"/>
        <w:ind w:left="0"/>
        <w:jc w:val="both"/>
        <w:rPr>
          <w:rFonts w:cs="Times New Roman"/>
          <w:sz w:val="20"/>
          <w:szCs w:val="20"/>
        </w:rPr>
      </w:pPr>
      <w:r w:rsidRPr="00E32649">
        <w:rPr>
          <w:rFonts w:cs="Times New Roman"/>
          <w:sz w:val="20"/>
          <w:szCs w:val="20"/>
          <w:u w:val="single"/>
        </w:rPr>
        <w:t>Amendment to Comply with Law</w:t>
      </w:r>
      <w:r w:rsidRPr="00E32649">
        <w:rPr>
          <w:rFonts w:cs="Times New Roman"/>
          <w:sz w:val="20"/>
          <w:szCs w:val="20"/>
        </w:rPr>
        <w:t xml:space="preserve">. The Parties agree to take such action as is necessary to implement the standards and requirements of HITECH and regulations thereunder, HIPAA, the Privacy Regulation, the Security Regulation, and other applicable laws relating to the security or confidentiality of Protected Health Information. The Parties further agree to take such action as is necessary to amend this BAA from time to time as is necessary for compliance with the requirements of HITECH, HIPAA, the HIPAA </w:t>
      </w:r>
      <w:proofErr w:type="gramStart"/>
      <w:r w:rsidRPr="00E32649">
        <w:rPr>
          <w:rFonts w:cs="Times New Roman"/>
          <w:sz w:val="20"/>
          <w:szCs w:val="20"/>
        </w:rPr>
        <w:t>Rules</w:t>
      </w:r>
      <w:proofErr w:type="gramEnd"/>
      <w:r w:rsidRPr="00E32649">
        <w:rPr>
          <w:rFonts w:cs="Times New Roman"/>
          <w:sz w:val="20"/>
          <w:szCs w:val="20"/>
        </w:rPr>
        <w:t xml:space="preserve"> or other applicable laws.</w:t>
      </w:r>
    </w:p>
    <w:p w14:paraId="58561DF6" w14:textId="77777777" w:rsidR="00922087" w:rsidRPr="00E32649" w:rsidRDefault="00922087" w:rsidP="00922087">
      <w:pPr>
        <w:numPr>
          <w:ilvl w:val="1"/>
          <w:numId w:val="9"/>
        </w:numPr>
        <w:spacing w:after="200"/>
        <w:ind w:left="0"/>
        <w:jc w:val="both"/>
        <w:rPr>
          <w:rFonts w:cs="Times New Roman"/>
          <w:sz w:val="20"/>
          <w:szCs w:val="20"/>
        </w:rPr>
      </w:pPr>
      <w:r w:rsidRPr="00E32649">
        <w:rPr>
          <w:rFonts w:cs="Times New Roman"/>
          <w:sz w:val="20"/>
          <w:szCs w:val="20"/>
          <w:u w:val="single"/>
        </w:rPr>
        <w:t>State Law</w:t>
      </w:r>
      <w:r w:rsidRPr="00E32649">
        <w:rPr>
          <w:rFonts w:cs="Times New Roman"/>
          <w:sz w:val="20"/>
          <w:szCs w:val="20"/>
        </w:rPr>
        <w:t xml:space="preserve">.  Nothing in this BAA </w:t>
      </w:r>
      <w:r>
        <w:rPr>
          <w:rFonts w:cs="Times New Roman"/>
          <w:sz w:val="20"/>
          <w:szCs w:val="20"/>
        </w:rPr>
        <w:t>will</w:t>
      </w:r>
      <w:r w:rsidRPr="00E32649">
        <w:rPr>
          <w:rFonts w:cs="Times New Roman"/>
          <w:sz w:val="20"/>
          <w:szCs w:val="20"/>
        </w:rPr>
        <w:t xml:space="preserve"> be construed to require or permit Business Associate to use or disclose Protected Health Information without written authorization from an individual who is a subject of the Protected Health Information, or written authorization from any other person, where such authorization would be required under state law for such use or disclosure.</w:t>
      </w:r>
    </w:p>
    <w:p w14:paraId="7AC83D81" w14:textId="77777777" w:rsidR="00922087" w:rsidRPr="00E32649" w:rsidRDefault="00922087" w:rsidP="00922087">
      <w:pPr>
        <w:numPr>
          <w:ilvl w:val="1"/>
          <w:numId w:val="9"/>
        </w:numPr>
        <w:spacing w:after="200"/>
        <w:ind w:left="0"/>
        <w:jc w:val="both"/>
        <w:rPr>
          <w:rFonts w:cs="Times New Roman"/>
          <w:sz w:val="20"/>
          <w:szCs w:val="20"/>
        </w:rPr>
      </w:pPr>
      <w:r w:rsidRPr="00E32649">
        <w:rPr>
          <w:rFonts w:cs="Times New Roman"/>
          <w:sz w:val="20"/>
          <w:szCs w:val="20"/>
          <w:u w:val="single"/>
        </w:rPr>
        <w:t>Injunctions</w:t>
      </w:r>
      <w:r w:rsidRPr="00E32649">
        <w:rPr>
          <w:rFonts w:cs="Times New Roman"/>
          <w:sz w:val="20"/>
          <w:szCs w:val="20"/>
        </w:rPr>
        <w:t xml:space="preserve">.  Covered Entity and Business Associate agree that any violation of the provisions of this BAA will cause irreparable harm to Covered Entity. Accordingly, in addition to any other remedies available to Covered Entity at law, in equity, or under this BAA, in the event of any violation of any of the provisions of this BAA, or any explicit threat thereof, Covered Entity </w:t>
      </w:r>
      <w:r>
        <w:rPr>
          <w:rFonts w:cs="Times New Roman"/>
          <w:sz w:val="20"/>
          <w:szCs w:val="20"/>
        </w:rPr>
        <w:t>will</w:t>
      </w:r>
      <w:r w:rsidRPr="00E32649">
        <w:rPr>
          <w:rFonts w:cs="Times New Roman"/>
          <w:sz w:val="20"/>
          <w:szCs w:val="20"/>
        </w:rPr>
        <w:t xml:space="preserve"> be entitled to an injunction or other decree of specific performance with respect to such violation(s) or explicit threat thereof. </w:t>
      </w:r>
    </w:p>
    <w:p w14:paraId="6EEC8794" w14:textId="77777777" w:rsidR="00922087" w:rsidRPr="00E32649" w:rsidRDefault="00922087" w:rsidP="00922087">
      <w:pPr>
        <w:numPr>
          <w:ilvl w:val="1"/>
          <w:numId w:val="9"/>
        </w:numPr>
        <w:spacing w:after="0"/>
        <w:ind w:left="0"/>
        <w:jc w:val="both"/>
        <w:rPr>
          <w:rFonts w:cs="Times New Roman"/>
          <w:sz w:val="20"/>
          <w:szCs w:val="20"/>
        </w:rPr>
      </w:pPr>
      <w:r w:rsidRPr="00E32649">
        <w:rPr>
          <w:rFonts w:cs="Times New Roman"/>
          <w:sz w:val="20"/>
          <w:szCs w:val="20"/>
          <w:u w:val="single"/>
        </w:rPr>
        <w:t>Agency</w:t>
      </w:r>
      <w:r w:rsidRPr="00E32649">
        <w:rPr>
          <w:rFonts w:cs="Times New Roman"/>
          <w:sz w:val="20"/>
          <w:szCs w:val="20"/>
        </w:rPr>
        <w:t>.  The Parties agree and acknowledge that Business Associate is not an “agent” of Covered Entity as that term is defined in the federal common law.</w:t>
      </w:r>
    </w:p>
    <w:p w14:paraId="031A3394" w14:textId="77777777" w:rsidR="00922087" w:rsidRPr="00E32649" w:rsidRDefault="00922087" w:rsidP="00922087">
      <w:pPr>
        <w:tabs>
          <w:tab w:val="left" w:pos="792"/>
        </w:tabs>
        <w:spacing w:after="0"/>
        <w:jc w:val="both"/>
        <w:rPr>
          <w:rFonts w:cs="Times New Roman"/>
          <w:sz w:val="20"/>
          <w:szCs w:val="20"/>
        </w:rPr>
      </w:pPr>
    </w:p>
    <w:p w14:paraId="1F395D28" w14:textId="77777777" w:rsidR="00922087" w:rsidRPr="00E32649" w:rsidRDefault="00922087" w:rsidP="00922087">
      <w:pPr>
        <w:pStyle w:val="TabbedL1"/>
        <w:numPr>
          <w:ilvl w:val="0"/>
          <w:numId w:val="0"/>
        </w:numPr>
        <w:rPr>
          <w:b/>
          <w:sz w:val="20"/>
          <w:szCs w:val="20"/>
        </w:rPr>
      </w:pPr>
      <w:r w:rsidRPr="00E32649">
        <w:rPr>
          <w:b/>
          <w:sz w:val="20"/>
          <w:szCs w:val="20"/>
        </w:rPr>
        <w:t>The rest of this page left blank intentionally.</w:t>
      </w:r>
    </w:p>
    <w:p w14:paraId="76B77756" w14:textId="77777777" w:rsidR="00922087" w:rsidRPr="00E32649" w:rsidRDefault="00922087" w:rsidP="00922087">
      <w:pPr>
        <w:jc w:val="both"/>
        <w:rPr>
          <w:rFonts w:cs="Times New Roman"/>
          <w:b/>
          <w:sz w:val="20"/>
          <w:szCs w:val="20"/>
          <w:u w:val="single"/>
        </w:rPr>
      </w:pPr>
      <w:r w:rsidRPr="00E32649">
        <w:rPr>
          <w:rFonts w:cs="Times New Roman"/>
          <w:b/>
          <w:sz w:val="20"/>
          <w:szCs w:val="20"/>
          <w:u w:val="single"/>
        </w:rPr>
        <w:br w:type="page"/>
      </w:r>
    </w:p>
    <w:p w14:paraId="776A0ABC" w14:textId="77777777" w:rsidR="00922087" w:rsidRPr="00E32649" w:rsidRDefault="00922087" w:rsidP="00922087">
      <w:pPr>
        <w:jc w:val="both"/>
        <w:rPr>
          <w:rFonts w:cs="Times New Roman"/>
          <w:b/>
          <w:sz w:val="20"/>
          <w:szCs w:val="20"/>
          <w:u w:val="single"/>
        </w:rPr>
      </w:pPr>
    </w:p>
    <w:p w14:paraId="3A2ACF19" w14:textId="77777777" w:rsidR="00922087" w:rsidRPr="00E32649" w:rsidRDefault="00922087" w:rsidP="00922087">
      <w:pPr>
        <w:jc w:val="both"/>
        <w:rPr>
          <w:rFonts w:cs="Times New Roman"/>
          <w:sz w:val="20"/>
          <w:szCs w:val="20"/>
        </w:rPr>
      </w:pPr>
      <w:r w:rsidRPr="00E32649">
        <w:rPr>
          <w:rFonts w:cs="Times New Roman"/>
          <w:sz w:val="20"/>
          <w:szCs w:val="20"/>
        </w:rPr>
        <w:t>IN WITNESS WHEREOF, each of the undersigned has caused this BAA to be duly executed in its name and on its behalf as of the Effective Date</w:t>
      </w:r>
    </w:p>
    <w:p w14:paraId="1757D537" w14:textId="77777777" w:rsidR="00922087" w:rsidRPr="00E32649" w:rsidRDefault="00922087" w:rsidP="00922087">
      <w:pPr>
        <w:jc w:val="both"/>
        <w:rPr>
          <w:rFonts w:cs="Times New Roman"/>
          <w:b/>
          <w:sz w:val="20"/>
          <w:szCs w:val="20"/>
          <w:u w:val="single"/>
        </w:rPr>
      </w:pPr>
    </w:p>
    <w:tbl>
      <w:tblPr>
        <w:tblW w:w="0" w:type="auto"/>
        <w:tblInd w:w="2" w:type="dxa"/>
        <w:tblLayout w:type="fixed"/>
        <w:tblCellMar>
          <w:top w:w="58" w:type="dxa"/>
          <w:left w:w="58" w:type="dxa"/>
          <w:bottom w:w="58" w:type="dxa"/>
          <w:right w:w="58" w:type="dxa"/>
        </w:tblCellMar>
        <w:tblLook w:val="0000" w:firstRow="0" w:lastRow="0" w:firstColumn="0" w:lastColumn="0" w:noHBand="0" w:noVBand="0"/>
      </w:tblPr>
      <w:tblGrid>
        <w:gridCol w:w="2036"/>
        <w:gridCol w:w="2250"/>
        <w:gridCol w:w="540"/>
        <w:gridCol w:w="2070"/>
        <w:gridCol w:w="2578"/>
      </w:tblGrid>
      <w:tr w:rsidR="00922087" w:rsidRPr="00E32649" w14:paraId="4B761020" w14:textId="77777777" w:rsidTr="0057704C">
        <w:tc>
          <w:tcPr>
            <w:tcW w:w="4286" w:type="dxa"/>
            <w:gridSpan w:val="2"/>
            <w:tcBorders>
              <w:top w:val="nil"/>
              <w:left w:val="nil"/>
              <w:right w:val="nil"/>
            </w:tcBorders>
          </w:tcPr>
          <w:p w14:paraId="1F9B5E5F" w14:textId="37D1A076" w:rsidR="00922087" w:rsidRPr="00E32649" w:rsidRDefault="00922087" w:rsidP="0057704C">
            <w:pPr>
              <w:jc w:val="both"/>
              <w:rPr>
                <w:rFonts w:cs="Times New Roman"/>
                <w:b/>
                <w:bCs/>
                <w:color w:val="FF0000"/>
                <w:sz w:val="20"/>
                <w:szCs w:val="20"/>
              </w:rPr>
            </w:pPr>
            <w:r w:rsidRPr="00E32649">
              <w:rPr>
                <w:rFonts w:cs="Times New Roman"/>
                <w:b/>
                <w:sz w:val="20"/>
                <w:szCs w:val="20"/>
              </w:rPr>
              <w:t xml:space="preserve">COVERED ENTITY </w:t>
            </w:r>
          </w:p>
        </w:tc>
        <w:tc>
          <w:tcPr>
            <w:tcW w:w="540" w:type="dxa"/>
            <w:tcBorders>
              <w:top w:val="nil"/>
              <w:left w:val="nil"/>
              <w:bottom w:val="nil"/>
              <w:right w:val="nil"/>
            </w:tcBorders>
          </w:tcPr>
          <w:p w14:paraId="26802F9D" w14:textId="77777777" w:rsidR="00922087" w:rsidRPr="00E32649" w:rsidRDefault="00922087" w:rsidP="0057704C">
            <w:pPr>
              <w:jc w:val="both"/>
              <w:rPr>
                <w:rFonts w:cs="Times New Roman"/>
                <w:b/>
                <w:bCs/>
                <w:sz w:val="20"/>
                <w:szCs w:val="20"/>
              </w:rPr>
            </w:pPr>
          </w:p>
        </w:tc>
        <w:tc>
          <w:tcPr>
            <w:tcW w:w="4648" w:type="dxa"/>
            <w:gridSpan w:val="2"/>
            <w:tcBorders>
              <w:top w:val="nil"/>
              <w:left w:val="nil"/>
              <w:right w:val="nil"/>
            </w:tcBorders>
          </w:tcPr>
          <w:p w14:paraId="1EAF705B" w14:textId="278ED2C3" w:rsidR="00922087" w:rsidRPr="00E32649" w:rsidRDefault="00922087" w:rsidP="0057704C">
            <w:pPr>
              <w:jc w:val="both"/>
              <w:rPr>
                <w:rFonts w:cs="Times New Roman"/>
                <w:b/>
                <w:bCs/>
                <w:color w:val="FF0000"/>
                <w:sz w:val="20"/>
                <w:szCs w:val="20"/>
                <w:highlight w:val="yellow"/>
              </w:rPr>
            </w:pPr>
            <w:r w:rsidRPr="00C91BDF">
              <w:rPr>
                <w:rFonts w:cs="Times New Roman"/>
                <w:b/>
                <w:sz w:val="20"/>
                <w:szCs w:val="20"/>
              </w:rPr>
              <w:t>BUSINESS ASSOCIATE</w:t>
            </w:r>
            <w:r w:rsidR="00512F6D" w:rsidRPr="00E32649">
              <w:rPr>
                <w:rFonts w:cs="Times New Roman"/>
                <w:b/>
                <w:sz w:val="20"/>
                <w:szCs w:val="20"/>
              </w:rPr>
              <w:t>: The University of Arizona</w:t>
            </w:r>
          </w:p>
        </w:tc>
      </w:tr>
      <w:tr w:rsidR="00922087" w:rsidRPr="00E32649" w14:paraId="765C72C6" w14:textId="77777777" w:rsidTr="0057704C">
        <w:tc>
          <w:tcPr>
            <w:tcW w:w="4286" w:type="dxa"/>
            <w:gridSpan w:val="2"/>
            <w:tcBorders>
              <w:top w:val="nil"/>
              <w:left w:val="nil"/>
              <w:bottom w:val="single" w:sz="4" w:space="0" w:color="auto"/>
              <w:right w:val="nil"/>
            </w:tcBorders>
          </w:tcPr>
          <w:p w14:paraId="0B5576E4" w14:textId="77777777" w:rsidR="00922087" w:rsidRPr="00E32649" w:rsidRDefault="00922087" w:rsidP="0057704C">
            <w:pPr>
              <w:jc w:val="both"/>
              <w:rPr>
                <w:rFonts w:cs="Times New Roman"/>
                <w:b/>
                <w:bCs/>
                <w:sz w:val="20"/>
                <w:szCs w:val="20"/>
              </w:rPr>
            </w:pPr>
          </w:p>
        </w:tc>
        <w:tc>
          <w:tcPr>
            <w:tcW w:w="540" w:type="dxa"/>
            <w:tcBorders>
              <w:top w:val="nil"/>
              <w:left w:val="nil"/>
              <w:right w:val="nil"/>
            </w:tcBorders>
          </w:tcPr>
          <w:p w14:paraId="68BEC571" w14:textId="77777777" w:rsidR="00922087" w:rsidRPr="00E32649" w:rsidRDefault="00922087" w:rsidP="0057704C">
            <w:pPr>
              <w:jc w:val="both"/>
              <w:rPr>
                <w:rFonts w:cs="Times New Roman"/>
                <w:b/>
                <w:bCs/>
                <w:sz w:val="20"/>
                <w:szCs w:val="20"/>
              </w:rPr>
            </w:pPr>
          </w:p>
        </w:tc>
        <w:tc>
          <w:tcPr>
            <w:tcW w:w="4648" w:type="dxa"/>
            <w:gridSpan w:val="2"/>
            <w:tcBorders>
              <w:top w:val="nil"/>
              <w:left w:val="nil"/>
              <w:bottom w:val="single" w:sz="4" w:space="0" w:color="auto"/>
              <w:right w:val="nil"/>
            </w:tcBorders>
          </w:tcPr>
          <w:p w14:paraId="79A97E3A" w14:textId="77777777" w:rsidR="00922087" w:rsidRPr="00E32649" w:rsidRDefault="00922087" w:rsidP="0057704C">
            <w:pPr>
              <w:jc w:val="both"/>
              <w:rPr>
                <w:rFonts w:cs="Times New Roman"/>
                <w:b/>
                <w:bCs/>
                <w:sz w:val="20"/>
                <w:szCs w:val="20"/>
                <w:highlight w:val="yellow"/>
              </w:rPr>
            </w:pPr>
          </w:p>
        </w:tc>
      </w:tr>
      <w:tr w:rsidR="00922087" w:rsidRPr="00E32649" w14:paraId="756F18CC" w14:textId="77777777" w:rsidTr="0057704C">
        <w:tc>
          <w:tcPr>
            <w:tcW w:w="4286" w:type="dxa"/>
            <w:gridSpan w:val="2"/>
            <w:tcBorders>
              <w:top w:val="single" w:sz="4" w:space="0" w:color="auto"/>
              <w:left w:val="nil"/>
              <w:right w:val="nil"/>
            </w:tcBorders>
          </w:tcPr>
          <w:p w14:paraId="53AC11EF" w14:textId="77777777" w:rsidR="00922087" w:rsidRPr="00E32649" w:rsidRDefault="00922087" w:rsidP="0057704C">
            <w:pPr>
              <w:jc w:val="both"/>
              <w:rPr>
                <w:rFonts w:cs="Times New Roman"/>
                <w:bCs/>
                <w:sz w:val="20"/>
                <w:szCs w:val="20"/>
              </w:rPr>
            </w:pPr>
            <w:r w:rsidRPr="00C91BDF">
              <w:rPr>
                <w:rFonts w:cs="Times New Roman"/>
                <w:bCs/>
                <w:sz w:val="20"/>
                <w:szCs w:val="20"/>
                <w:highlight w:val="yellow"/>
              </w:rPr>
              <w:t>Signature of Authorized Representative</w:t>
            </w:r>
          </w:p>
        </w:tc>
        <w:tc>
          <w:tcPr>
            <w:tcW w:w="540" w:type="dxa"/>
            <w:tcBorders>
              <w:top w:val="nil"/>
              <w:left w:val="nil"/>
              <w:right w:val="nil"/>
            </w:tcBorders>
          </w:tcPr>
          <w:p w14:paraId="0B38EF58" w14:textId="77777777" w:rsidR="00922087" w:rsidRPr="00E32649" w:rsidRDefault="00922087" w:rsidP="0057704C">
            <w:pPr>
              <w:jc w:val="both"/>
              <w:rPr>
                <w:rFonts w:cs="Times New Roman"/>
                <w:b/>
                <w:bCs/>
                <w:sz w:val="20"/>
                <w:szCs w:val="20"/>
              </w:rPr>
            </w:pPr>
          </w:p>
        </w:tc>
        <w:tc>
          <w:tcPr>
            <w:tcW w:w="4648" w:type="dxa"/>
            <w:gridSpan w:val="2"/>
            <w:tcBorders>
              <w:top w:val="single" w:sz="4" w:space="0" w:color="auto"/>
              <w:left w:val="nil"/>
              <w:right w:val="nil"/>
            </w:tcBorders>
          </w:tcPr>
          <w:p w14:paraId="2242BD91" w14:textId="77777777" w:rsidR="00922087" w:rsidRPr="00E32649" w:rsidRDefault="00922087" w:rsidP="0057704C">
            <w:pPr>
              <w:jc w:val="both"/>
              <w:rPr>
                <w:rFonts w:cs="Times New Roman"/>
                <w:bCs/>
                <w:sz w:val="20"/>
                <w:szCs w:val="20"/>
                <w:highlight w:val="yellow"/>
              </w:rPr>
            </w:pPr>
            <w:r w:rsidRPr="00E32649">
              <w:rPr>
                <w:rFonts w:cs="Times New Roman"/>
                <w:bCs/>
                <w:sz w:val="20"/>
                <w:szCs w:val="20"/>
                <w:highlight w:val="yellow"/>
              </w:rPr>
              <w:t>Signature of Authorized Representative</w:t>
            </w:r>
          </w:p>
        </w:tc>
      </w:tr>
      <w:tr w:rsidR="00922087" w:rsidRPr="00E32649" w14:paraId="15877E75" w14:textId="77777777" w:rsidTr="0057704C">
        <w:trPr>
          <w:trHeight w:val="463"/>
        </w:trPr>
        <w:tc>
          <w:tcPr>
            <w:tcW w:w="2036" w:type="dxa"/>
            <w:tcBorders>
              <w:left w:val="nil"/>
              <w:bottom w:val="nil"/>
              <w:right w:val="nil"/>
            </w:tcBorders>
            <w:vAlign w:val="bottom"/>
          </w:tcPr>
          <w:p w14:paraId="421741FF" w14:textId="77777777" w:rsidR="00922087" w:rsidRPr="00C91BDF" w:rsidRDefault="00922087" w:rsidP="0057704C">
            <w:pPr>
              <w:jc w:val="both"/>
              <w:rPr>
                <w:rFonts w:cs="Times New Roman"/>
                <w:b/>
                <w:bCs/>
                <w:sz w:val="20"/>
                <w:szCs w:val="20"/>
                <w:highlight w:val="yellow"/>
              </w:rPr>
            </w:pPr>
            <w:r w:rsidRPr="00C91BDF">
              <w:rPr>
                <w:rFonts w:cs="Times New Roman"/>
                <w:b/>
                <w:bCs/>
                <w:sz w:val="20"/>
                <w:szCs w:val="20"/>
                <w:highlight w:val="yellow"/>
              </w:rPr>
              <w:t>Printed Name:</w:t>
            </w:r>
            <w:r w:rsidRPr="00C91BDF">
              <w:rPr>
                <w:rFonts w:cs="Times New Roman"/>
                <w:sz w:val="20"/>
                <w:szCs w:val="20"/>
                <w:highlight w:val="yellow"/>
              </w:rPr>
              <w:t xml:space="preserve"> </w:t>
            </w:r>
          </w:p>
        </w:tc>
        <w:tc>
          <w:tcPr>
            <w:tcW w:w="2250" w:type="dxa"/>
            <w:tcBorders>
              <w:left w:val="nil"/>
              <w:bottom w:val="single" w:sz="4" w:space="0" w:color="auto"/>
              <w:right w:val="nil"/>
            </w:tcBorders>
            <w:vAlign w:val="bottom"/>
          </w:tcPr>
          <w:p w14:paraId="114B9F18" w14:textId="77777777" w:rsidR="00922087" w:rsidRPr="00E32649" w:rsidRDefault="00922087" w:rsidP="0057704C">
            <w:pPr>
              <w:jc w:val="both"/>
              <w:rPr>
                <w:rFonts w:cs="Times New Roman"/>
                <w:b/>
                <w:bCs/>
                <w:sz w:val="20"/>
                <w:szCs w:val="20"/>
              </w:rPr>
            </w:pPr>
          </w:p>
        </w:tc>
        <w:tc>
          <w:tcPr>
            <w:tcW w:w="540" w:type="dxa"/>
            <w:tcBorders>
              <w:left w:val="nil"/>
              <w:bottom w:val="nil"/>
              <w:right w:val="nil"/>
            </w:tcBorders>
            <w:vAlign w:val="bottom"/>
          </w:tcPr>
          <w:p w14:paraId="1D230BD3" w14:textId="77777777" w:rsidR="00922087" w:rsidRPr="00E32649" w:rsidRDefault="00922087" w:rsidP="0057704C">
            <w:pPr>
              <w:jc w:val="both"/>
              <w:rPr>
                <w:rFonts w:cs="Times New Roman"/>
                <w:b/>
                <w:bCs/>
                <w:sz w:val="20"/>
                <w:szCs w:val="20"/>
              </w:rPr>
            </w:pPr>
          </w:p>
        </w:tc>
        <w:tc>
          <w:tcPr>
            <w:tcW w:w="2070" w:type="dxa"/>
            <w:tcBorders>
              <w:left w:val="nil"/>
              <w:bottom w:val="nil"/>
              <w:right w:val="nil"/>
            </w:tcBorders>
            <w:vAlign w:val="bottom"/>
          </w:tcPr>
          <w:p w14:paraId="648968A7" w14:textId="77777777" w:rsidR="00922087" w:rsidRPr="00E32649" w:rsidRDefault="00922087" w:rsidP="0057704C">
            <w:pPr>
              <w:jc w:val="both"/>
              <w:rPr>
                <w:rFonts w:cs="Times New Roman"/>
                <w:b/>
                <w:bCs/>
                <w:sz w:val="20"/>
                <w:szCs w:val="20"/>
                <w:highlight w:val="yellow"/>
              </w:rPr>
            </w:pPr>
            <w:r w:rsidRPr="00E32649">
              <w:rPr>
                <w:rFonts w:cs="Times New Roman"/>
                <w:b/>
                <w:bCs/>
                <w:sz w:val="20"/>
                <w:szCs w:val="20"/>
                <w:highlight w:val="yellow"/>
              </w:rPr>
              <w:t xml:space="preserve">Printed Name: </w:t>
            </w:r>
          </w:p>
        </w:tc>
        <w:tc>
          <w:tcPr>
            <w:tcW w:w="2578" w:type="dxa"/>
            <w:tcBorders>
              <w:left w:val="nil"/>
              <w:bottom w:val="single" w:sz="4" w:space="0" w:color="auto"/>
              <w:right w:val="nil"/>
            </w:tcBorders>
            <w:vAlign w:val="bottom"/>
          </w:tcPr>
          <w:p w14:paraId="0680C80E" w14:textId="77777777" w:rsidR="00922087" w:rsidRPr="00E32649" w:rsidRDefault="00922087" w:rsidP="0057704C">
            <w:pPr>
              <w:jc w:val="both"/>
              <w:rPr>
                <w:rFonts w:cs="Times New Roman"/>
                <w:b/>
                <w:bCs/>
                <w:sz w:val="20"/>
                <w:szCs w:val="20"/>
                <w:highlight w:val="yellow"/>
              </w:rPr>
            </w:pPr>
          </w:p>
        </w:tc>
      </w:tr>
      <w:tr w:rsidR="00922087" w:rsidRPr="00E32649" w14:paraId="1A457ED9" w14:textId="77777777" w:rsidTr="0057704C">
        <w:tc>
          <w:tcPr>
            <w:tcW w:w="2036" w:type="dxa"/>
            <w:tcBorders>
              <w:top w:val="nil"/>
              <w:left w:val="nil"/>
              <w:bottom w:val="nil"/>
              <w:right w:val="nil"/>
            </w:tcBorders>
            <w:vAlign w:val="bottom"/>
          </w:tcPr>
          <w:p w14:paraId="0A0AF8EB" w14:textId="77777777" w:rsidR="00922087" w:rsidRPr="00C91BDF" w:rsidRDefault="00922087" w:rsidP="0057704C">
            <w:pPr>
              <w:jc w:val="both"/>
              <w:rPr>
                <w:rFonts w:cs="Times New Roman"/>
                <w:b/>
                <w:bCs/>
                <w:sz w:val="20"/>
                <w:szCs w:val="20"/>
                <w:highlight w:val="yellow"/>
              </w:rPr>
            </w:pPr>
            <w:r w:rsidRPr="00C91BDF">
              <w:rPr>
                <w:rFonts w:cs="Times New Roman"/>
                <w:b/>
                <w:bCs/>
                <w:sz w:val="20"/>
                <w:szCs w:val="20"/>
                <w:highlight w:val="yellow"/>
              </w:rPr>
              <w:t>Title:</w:t>
            </w:r>
            <w:r w:rsidRPr="00C91BDF">
              <w:rPr>
                <w:rFonts w:cs="Times New Roman"/>
                <w:sz w:val="20"/>
                <w:szCs w:val="20"/>
                <w:highlight w:val="yellow"/>
              </w:rPr>
              <w:t xml:space="preserve"> </w:t>
            </w:r>
          </w:p>
        </w:tc>
        <w:tc>
          <w:tcPr>
            <w:tcW w:w="2250" w:type="dxa"/>
            <w:tcBorders>
              <w:top w:val="single" w:sz="4" w:space="0" w:color="auto"/>
              <w:left w:val="nil"/>
              <w:bottom w:val="single" w:sz="4" w:space="0" w:color="auto"/>
              <w:right w:val="nil"/>
            </w:tcBorders>
            <w:vAlign w:val="bottom"/>
          </w:tcPr>
          <w:p w14:paraId="61FBFB81" w14:textId="77777777" w:rsidR="00922087" w:rsidRPr="00E32649" w:rsidRDefault="00922087" w:rsidP="0057704C">
            <w:pPr>
              <w:jc w:val="both"/>
              <w:rPr>
                <w:rFonts w:cs="Times New Roman"/>
                <w:b/>
                <w:bCs/>
                <w:sz w:val="20"/>
                <w:szCs w:val="20"/>
              </w:rPr>
            </w:pPr>
          </w:p>
        </w:tc>
        <w:tc>
          <w:tcPr>
            <w:tcW w:w="540" w:type="dxa"/>
            <w:tcBorders>
              <w:top w:val="nil"/>
              <w:left w:val="nil"/>
              <w:bottom w:val="nil"/>
              <w:right w:val="nil"/>
            </w:tcBorders>
            <w:vAlign w:val="bottom"/>
          </w:tcPr>
          <w:p w14:paraId="1AEC5D2E" w14:textId="77777777" w:rsidR="00922087" w:rsidRPr="00E32649" w:rsidRDefault="00922087" w:rsidP="0057704C">
            <w:pPr>
              <w:jc w:val="both"/>
              <w:rPr>
                <w:rFonts w:cs="Times New Roman"/>
                <w:b/>
                <w:bCs/>
                <w:sz w:val="20"/>
                <w:szCs w:val="20"/>
              </w:rPr>
            </w:pPr>
          </w:p>
        </w:tc>
        <w:tc>
          <w:tcPr>
            <w:tcW w:w="2070" w:type="dxa"/>
            <w:tcBorders>
              <w:top w:val="nil"/>
              <w:left w:val="nil"/>
              <w:bottom w:val="nil"/>
              <w:right w:val="nil"/>
            </w:tcBorders>
            <w:vAlign w:val="bottom"/>
          </w:tcPr>
          <w:p w14:paraId="78BF74F7" w14:textId="77777777" w:rsidR="00922087" w:rsidRPr="00E32649" w:rsidRDefault="00922087" w:rsidP="0057704C">
            <w:pPr>
              <w:jc w:val="both"/>
              <w:rPr>
                <w:rFonts w:cs="Times New Roman"/>
                <w:b/>
                <w:bCs/>
                <w:sz w:val="20"/>
                <w:szCs w:val="20"/>
                <w:highlight w:val="yellow"/>
              </w:rPr>
            </w:pPr>
            <w:r w:rsidRPr="00E32649">
              <w:rPr>
                <w:rFonts w:cs="Times New Roman"/>
                <w:b/>
                <w:bCs/>
                <w:sz w:val="20"/>
                <w:szCs w:val="20"/>
                <w:highlight w:val="yellow"/>
              </w:rPr>
              <w:t xml:space="preserve">Title: </w:t>
            </w:r>
          </w:p>
        </w:tc>
        <w:tc>
          <w:tcPr>
            <w:tcW w:w="2578" w:type="dxa"/>
            <w:tcBorders>
              <w:top w:val="single" w:sz="4" w:space="0" w:color="auto"/>
              <w:left w:val="nil"/>
              <w:bottom w:val="single" w:sz="4" w:space="0" w:color="auto"/>
              <w:right w:val="nil"/>
            </w:tcBorders>
            <w:vAlign w:val="bottom"/>
          </w:tcPr>
          <w:p w14:paraId="63F71DF7" w14:textId="77777777" w:rsidR="00922087" w:rsidRPr="00E32649" w:rsidRDefault="00922087" w:rsidP="0057704C">
            <w:pPr>
              <w:jc w:val="both"/>
              <w:rPr>
                <w:rFonts w:cs="Times New Roman"/>
                <w:bCs/>
                <w:sz w:val="20"/>
                <w:szCs w:val="20"/>
                <w:highlight w:val="yellow"/>
              </w:rPr>
            </w:pPr>
          </w:p>
        </w:tc>
      </w:tr>
      <w:tr w:rsidR="00922087" w:rsidRPr="00E32649" w14:paraId="0B5A2EC1" w14:textId="77777777" w:rsidTr="0057704C">
        <w:tc>
          <w:tcPr>
            <w:tcW w:w="2036" w:type="dxa"/>
            <w:tcBorders>
              <w:top w:val="nil"/>
              <w:left w:val="nil"/>
              <w:bottom w:val="nil"/>
              <w:right w:val="nil"/>
            </w:tcBorders>
            <w:vAlign w:val="bottom"/>
          </w:tcPr>
          <w:p w14:paraId="772016CE" w14:textId="77777777" w:rsidR="00922087" w:rsidRPr="00C91BDF" w:rsidRDefault="00922087" w:rsidP="0057704C">
            <w:pPr>
              <w:jc w:val="both"/>
              <w:rPr>
                <w:rFonts w:cs="Times New Roman"/>
                <w:b/>
                <w:bCs/>
                <w:sz w:val="20"/>
                <w:szCs w:val="20"/>
                <w:highlight w:val="yellow"/>
              </w:rPr>
            </w:pPr>
            <w:r w:rsidRPr="00C91BDF">
              <w:rPr>
                <w:rFonts w:cs="Times New Roman"/>
                <w:b/>
                <w:bCs/>
                <w:sz w:val="20"/>
                <w:szCs w:val="20"/>
                <w:highlight w:val="yellow"/>
              </w:rPr>
              <w:t>Date:</w:t>
            </w:r>
          </w:p>
        </w:tc>
        <w:tc>
          <w:tcPr>
            <w:tcW w:w="2250" w:type="dxa"/>
            <w:tcBorders>
              <w:top w:val="single" w:sz="4" w:space="0" w:color="auto"/>
              <w:left w:val="nil"/>
              <w:bottom w:val="single" w:sz="4" w:space="0" w:color="auto"/>
              <w:right w:val="nil"/>
            </w:tcBorders>
            <w:vAlign w:val="bottom"/>
          </w:tcPr>
          <w:p w14:paraId="2517E415" w14:textId="77777777" w:rsidR="00922087" w:rsidRPr="00E32649" w:rsidRDefault="00922087" w:rsidP="0057704C">
            <w:pPr>
              <w:jc w:val="both"/>
              <w:rPr>
                <w:rFonts w:cs="Times New Roman"/>
                <w:sz w:val="20"/>
                <w:szCs w:val="20"/>
              </w:rPr>
            </w:pPr>
          </w:p>
        </w:tc>
        <w:tc>
          <w:tcPr>
            <w:tcW w:w="540" w:type="dxa"/>
            <w:tcBorders>
              <w:top w:val="nil"/>
              <w:left w:val="nil"/>
              <w:bottom w:val="nil"/>
              <w:right w:val="nil"/>
            </w:tcBorders>
            <w:vAlign w:val="bottom"/>
          </w:tcPr>
          <w:p w14:paraId="2095CE3A" w14:textId="77777777" w:rsidR="00922087" w:rsidRPr="00E32649" w:rsidRDefault="00922087" w:rsidP="0057704C">
            <w:pPr>
              <w:jc w:val="both"/>
              <w:rPr>
                <w:rFonts w:cs="Times New Roman"/>
                <w:b/>
                <w:bCs/>
                <w:sz w:val="20"/>
                <w:szCs w:val="20"/>
              </w:rPr>
            </w:pPr>
          </w:p>
        </w:tc>
        <w:tc>
          <w:tcPr>
            <w:tcW w:w="2070" w:type="dxa"/>
            <w:tcBorders>
              <w:top w:val="nil"/>
              <w:left w:val="nil"/>
              <w:bottom w:val="nil"/>
              <w:right w:val="nil"/>
            </w:tcBorders>
            <w:vAlign w:val="bottom"/>
          </w:tcPr>
          <w:p w14:paraId="2E153D52" w14:textId="77777777" w:rsidR="00922087" w:rsidRPr="00E32649" w:rsidRDefault="00922087" w:rsidP="0057704C">
            <w:pPr>
              <w:jc w:val="both"/>
              <w:rPr>
                <w:rFonts w:cs="Times New Roman"/>
                <w:b/>
                <w:bCs/>
                <w:sz w:val="20"/>
                <w:szCs w:val="20"/>
                <w:highlight w:val="yellow"/>
              </w:rPr>
            </w:pPr>
            <w:r w:rsidRPr="00E32649">
              <w:rPr>
                <w:rFonts w:cs="Times New Roman"/>
                <w:b/>
                <w:bCs/>
                <w:sz w:val="20"/>
                <w:szCs w:val="20"/>
                <w:highlight w:val="yellow"/>
              </w:rPr>
              <w:t>Date:</w:t>
            </w:r>
          </w:p>
        </w:tc>
        <w:tc>
          <w:tcPr>
            <w:tcW w:w="2578" w:type="dxa"/>
            <w:tcBorders>
              <w:top w:val="single" w:sz="4" w:space="0" w:color="auto"/>
              <w:left w:val="nil"/>
              <w:bottom w:val="single" w:sz="4" w:space="0" w:color="auto"/>
              <w:right w:val="nil"/>
            </w:tcBorders>
            <w:vAlign w:val="bottom"/>
          </w:tcPr>
          <w:p w14:paraId="7FDE39BE" w14:textId="77777777" w:rsidR="00922087" w:rsidRPr="00E32649" w:rsidRDefault="00922087" w:rsidP="0057704C">
            <w:pPr>
              <w:jc w:val="both"/>
              <w:rPr>
                <w:rFonts w:cs="Times New Roman"/>
                <w:bCs/>
                <w:sz w:val="20"/>
                <w:szCs w:val="20"/>
                <w:highlight w:val="yellow"/>
              </w:rPr>
            </w:pPr>
          </w:p>
        </w:tc>
      </w:tr>
    </w:tbl>
    <w:p w14:paraId="1DC057FD" w14:textId="77777777" w:rsidR="00922087" w:rsidRPr="00E32649" w:rsidRDefault="00922087" w:rsidP="00922087">
      <w:pPr>
        <w:jc w:val="both"/>
        <w:rPr>
          <w:rFonts w:cs="Times New Roman"/>
          <w:sz w:val="20"/>
          <w:szCs w:val="20"/>
        </w:rPr>
      </w:pPr>
    </w:p>
    <w:p w14:paraId="76FC4F63" w14:textId="77777777" w:rsidR="00922087" w:rsidRPr="00E32649" w:rsidRDefault="00922087" w:rsidP="00922087">
      <w:pPr>
        <w:jc w:val="both"/>
        <w:rPr>
          <w:rFonts w:cs="Times New Roman"/>
          <w:sz w:val="20"/>
          <w:szCs w:val="20"/>
        </w:rPr>
      </w:pPr>
    </w:p>
    <w:tbl>
      <w:tblPr>
        <w:tblW w:w="0" w:type="auto"/>
        <w:tblInd w:w="2" w:type="dxa"/>
        <w:tblLayout w:type="fixed"/>
        <w:tblCellMar>
          <w:top w:w="58" w:type="dxa"/>
          <w:left w:w="58" w:type="dxa"/>
          <w:bottom w:w="58" w:type="dxa"/>
          <w:right w:w="58" w:type="dxa"/>
        </w:tblCellMar>
        <w:tblLook w:val="0000" w:firstRow="0" w:lastRow="0" w:firstColumn="0" w:lastColumn="0" w:noHBand="0" w:noVBand="0"/>
      </w:tblPr>
      <w:tblGrid>
        <w:gridCol w:w="2036"/>
        <w:gridCol w:w="2250"/>
      </w:tblGrid>
      <w:tr w:rsidR="00922087" w:rsidRPr="00E32649" w14:paraId="36CBE61D" w14:textId="77777777" w:rsidTr="0057704C">
        <w:tc>
          <w:tcPr>
            <w:tcW w:w="4286" w:type="dxa"/>
            <w:gridSpan w:val="2"/>
            <w:tcBorders>
              <w:top w:val="nil"/>
              <w:left w:val="nil"/>
              <w:right w:val="nil"/>
            </w:tcBorders>
          </w:tcPr>
          <w:p w14:paraId="487E77EF" w14:textId="77777777" w:rsidR="00922087" w:rsidRPr="00E32649" w:rsidRDefault="00922087" w:rsidP="0057704C">
            <w:pPr>
              <w:jc w:val="both"/>
              <w:rPr>
                <w:rFonts w:cs="Times New Roman"/>
                <w:b/>
                <w:bCs/>
                <w:color w:val="FF0000"/>
                <w:sz w:val="20"/>
                <w:szCs w:val="20"/>
              </w:rPr>
            </w:pPr>
            <w:r w:rsidRPr="00E32649">
              <w:rPr>
                <w:rFonts w:cs="Times New Roman"/>
                <w:b/>
                <w:sz w:val="20"/>
                <w:szCs w:val="20"/>
              </w:rPr>
              <w:t>Reviewed by: THE UNIVERSITY OF ARIZONA HIPAA PRIVACY OFFICER</w:t>
            </w:r>
          </w:p>
        </w:tc>
      </w:tr>
      <w:tr w:rsidR="00922087" w:rsidRPr="00E32649" w14:paraId="25F6DCB2" w14:textId="77777777" w:rsidTr="0057704C">
        <w:tc>
          <w:tcPr>
            <w:tcW w:w="4286" w:type="dxa"/>
            <w:gridSpan w:val="2"/>
            <w:tcBorders>
              <w:top w:val="nil"/>
              <w:left w:val="nil"/>
              <w:bottom w:val="single" w:sz="4" w:space="0" w:color="auto"/>
              <w:right w:val="nil"/>
            </w:tcBorders>
          </w:tcPr>
          <w:p w14:paraId="4747BBA7" w14:textId="77777777" w:rsidR="00922087" w:rsidRPr="00E32649" w:rsidRDefault="00922087" w:rsidP="0057704C">
            <w:pPr>
              <w:jc w:val="both"/>
              <w:rPr>
                <w:rFonts w:cs="Times New Roman"/>
                <w:b/>
                <w:bCs/>
                <w:sz w:val="20"/>
                <w:szCs w:val="20"/>
              </w:rPr>
            </w:pPr>
          </w:p>
        </w:tc>
      </w:tr>
      <w:tr w:rsidR="00922087" w:rsidRPr="00E32649" w14:paraId="4AB9FCD3" w14:textId="77777777" w:rsidTr="0057704C">
        <w:tc>
          <w:tcPr>
            <w:tcW w:w="4286" w:type="dxa"/>
            <w:gridSpan w:val="2"/>
            <w:tcBorders>
              <w:top w:val="single" w:sz="4" w:space="0" w:color="auto"/>
              <w:left w:val="nil"/>
              <w:right w:val="nil"/>
            </w:tcBorders>
          </w:tcPr>
          <w:p w14:paraId="0A7D6924" w14:textId="77777777" w:rsidR="00922087" w:rsidRPr="00E32649" w:rsidRDefault="00922087" w:rsidP="0057704C">
            <w:pPr>
              <w:jc w:val="both"/>
              <w:rPr>
                <w:rFonts w:cs="Times New Roman"/>
                <w:bCs/>
                <w:sz w:val="20"/>
                <w:szCs w:val="20"/>
              </w:rPr>
            </w:pPr>
            <w:r w:rsidRPr="00E32649">
              <w:rPr>
                <w:rFonts w:cs="Times New Roman"/>
                <w:bCs/>
                <w:sz w:val="20"/>
                <w:szCs w:val="20"/>
              </w:rPr>
              <w:t>Signature of Acknowledgement</w:t>
            </w:r>
          </w:p>
          <w:p w14:paraId="083740B4" w14:textId="77777777" w:rsidR="00922087" w:rsidRPr="00E32649" w:rsidRDefault="00922087" w:rsidP="0057704C">
            <w:pPr>
              <w:jc w:val="both"/>
              <w:rPr>
                <w:rFonts w:cs="Times New Roman"/>
                <w:b/>
                <w:bCs/>
                <w:sz w:val="20"/>
                <w:szCs w:val="20"/>
              </w:rPr>
            </w:pPr>
            <w:r w:rsidRPr="00E32649">
              <w:rPr>
                <w:rFonts w:cs="Times New Roman"/>
                <w:b/>
                <w:bCs/>
                <w:sz w:val="20"/>
                <w:szCs w:val="20"/>
              </w:rPr>
              <w:t xml:space="preserve">Printed Name:           John F Howard </w:t>
            </w:r>
          </w:p>
        </w:tc>
      </w:tr>
      <w:tr w:rsidR="00922087" w:rsidRPr="00E32649" w14:paraId="6E55071F" w14:textId="77777777" w:rsidTr="0057704C">
        <w:trPr>
          <w:trHeight w:val="19"/>
        </w:trPr>
        <w:tc>
          <w:tcPr>
            <w:tcW w:w="2036" w:type="dxa"/>
            <w:tcBorders>
              <w:top w:val="nil"/>
              <w:left w:val="nil"/>
              <w:bottom w:val="nil"/>
              <w:right w:val="nil"/>
            </w:tcBorders>
            <w:vAlign w:val="bottom"/>
          </w:tcPr>
          <w:p w14:paraId="5C2516C6" w14:textId="77777777" w:rsidR="00922087" w:rsidRPr="00E32649" w:rsidRDefault="00922087" w:rsidP="0057704C">
            <w:pPr>
              <w:jc w:val="both"/>
              <w:rPr>
                <w:rFonts w:cs="Times New Roman"/>
                <w:b/>
                <w:bCs/>
                <w:sz w:val="20"/>
                <w:szCs w:val="20"/>
              </w:rPr>
            </w:pPr>
            <w:r w:rsidRPr="00E32649">
              <w:rPr>
                <w:rFonts w:cs="Times New Roman"/>
                <w:b/>
                <w:bCs/>
                <w:sz w:val="20"/>
                <w:szCs w:val="20"/>
              </w:rPr>
              <w:t>Date</w:t>
            </w:r>
          </w:p>
        </w:tc>
        <w:tc>
          <w:tcPr>
            <w:tcW w:w="2250" w:type="dxa"/>
            <w:tcBorders>
              <w:top w:val="single" w:sz="4" w:space="0" w:color="auto"/>
              <w:left w:val="nil"/>
              <w:bottom w:val="single" w:sz="4" w:space="0" w:color="auto"/>
              <w:right w:val="nil"/>
            </w:tcBorders>
            <w:vAlign w:val="bottom"/>
          </w:tcPr>
          <w:p w14:paraId="15E787E5" w14:textId="77777777" w:rsidR="00922087" w:rsidRPr="00E32649" w:rsidRDefault="00922087" w:rsidP="0057704C">
            <w:pPr>
              <w:jc w:val="both"/>
              <w:rPr>
                <w:rFonts w:cs="Times New Roman"/>
                <w:sz w:val="20"/>
                <w:szCs w:val="20"/>
              </w:rPr>
            </w:pPr>
          </w:p>
        </w:tc>
      </w:tr>
    </w:tbl>
    <w:p w14:paraId="4EA08AC8" w14:textId="77777777" w:rsidR="002223DE" w:rsidRDefault="002223DE"/>
    <w:sectPr w:rsidR="0022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6F52"/>
    <w:multiLevelType w:val="hybridMultilevel"/>
    <w:tmpl w:val="4C5AA67A"/>
    <w:lvl w:ilvl="0" w:tplc="050E45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12782"/>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DC29B7"/>
    <w:multiLevelType w:val="hybridMultilevel"/>
    <w:tmpl w:val="9A2E5072"/>
    <w:lvl w:ilvl="0" w:tplc="0409000F">
      <w:start w:val="1"/>
      <w:numFmt w:val="decimal"/>
      <w:lvlText w:val="%1."/>
      <w:lvlJc w:val="left"/>
      <w:pPr>
        <w:ind w:left="360" w:hanging="360"/>
      </w:pPr>
    </w:lvl>
    <w:lvl w:ilvl="1" w:tplc="823CB4E2">
      <w:start w:val="1"/>
      <w:numFmt w:val="lowerLetter"/>
      <w:lvlText w:val="(%2)"/>
      <w:lvlJc w:val="left"/>
      <w:pPr>
        <w:ind w:left="1080" w:hanging="360"/>
      </w:pPr>
      <w:rPr>
        <w:rFonts w:hint="default"/>
        <w:b w:val="0"/>
      </w:rPr>
    </w:lvl>
    <w:lvl w:ilvl="2" w:tplc="41C8ECFA">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02988"/>
    <w:multiLevelType w:val="hybridMultilevel"/>
    <w:tmpl w:val="2DAEC9EA"/>
    <w:name w:val="Tabbed_L1"/>
    <w:lvl w:ilvl="0" w:tplc="0409000F">
      <w:start w:val="1"/>
      <w:numFmt w:val="decimal"/>
      <w:pStyle w:val="TabbedL1"/>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4" w15:restartNumberingAfterBreak="0">
    <w:nsid w:val="1B997BD9"/>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F6503D"/>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742194"/>
    <w:multiLevelType w:val="hybridMultilevel"/>
    <w:tmpl w:val="C13C9E36"/>
    <w:lvl w:ilvl="0" w:tplc="8E0CDD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956CC"/>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69042A"/>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223411"/>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0"/>
  </w:num>
  <w:num w:numId="4">
    <w:abstractNumId w:val="1"/>
  </w:num>
  <w:num w:numId="5">
    <w:abstractNumId w:val="5"/>
  </w:num>
  <w:num w:numId="6">
    <w:abstractNumId w:val="9"/>
  </w:num>
  <w:num w:numId="7">
    <w:abstractNumId w:val="4"/>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87"/>
    <w:rsid w:val="001957EF"/>
    <w:rsid w:val="002223DE"/>
    <w:rsid w:val="00303F48"/>
    <w:rsid w:val="004858FF"/>
    <w:rsid w:val="00512F6D"/>
    <w:rsid w:val="005771CC"/>
    <w:rsid w:val="00650E72"/>
    <w:rsid w:val="007D2308"/>
    <w:rsid w:val="00922087"/>
    <w:rsid w:val="00AC6B41"/>
    <w:rsid w:val="00AE4E02"/>
    <w:rsid w:val="00DA4A03"/>
    <w:rsid w:val="00DF52B0"/>
    <w:rsid w:val="00ED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CEA0"/>
  <w15:chartTrackingRefBased/>
  <w15:docId w15:val="{D1270F1A-0C36-421F-8A30-27EA8D86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87"/>
    <w:pPr>
      <w:spacing w:after="240" w:line="240" w:lineRule="auto"/>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2087"/>
    <w:pPr>
      <w:spacing w:after="0"/>
      <w:ind w:left="720"/>
      <w:contextualSpacing/>
    </w:pPr>
    <w:rPr>
      <w:rFonts w:ascii="Arial" w:eastAsia="Times New Roman" w:hAnsi="Arial" w:cs="Times New Roman"/>
      <w:sz w:val="22"/>
      <w:szCs w:val="20"/>
    </w:rPr>
  </w:style>
  <w:style w:type="paragraph" w:customStyle="1" w:styleId="TabbedL1">
    <w:name w:val="Tabbed_L1"/>
    <w:basedOn w:val="Normal"/>
    <w:uiPriority w:val="99"/>
    <w:rsid w:val="00922087"/>
    <w:pPr>
      <w:numPr>
        <w:numId w:val="10"/>
      </w:numPr>
      <w:jc w:val="both"/>
      <w:outlineLvl w:val="0"/>
    </w:pPr>
    <w:rPr>
      <w:rFonts w:eastAsia="Times New Roman" w:cs="Times New Roman"/>
    </w:rPr>
  </w:style>
  <w:style w:type="character" w:styleId="CommentReference">
    <w:name w:val="annotation reference"/>
    <w:basedOn w:val="DefaultParagraphFont"/>
    <w:uiPriority w:val="99"/>
    <w:semiHidden/>
    <w:unhideWhenUsed/>
    <w:rsid w:val="00DA4A03"/>
    <w:rPr>
      <w:sz w:val="16"/>
      <w:szCs w:val="16"/>
    </w:rPr>
  </w:style>
  <w:style w:type="paragraph" w:styleId="CommentText">
    <w:name w:val="annotation text"/>
    <w:basedOn w:val="Normal"/>
    <w:link w:val="CommentTextChar"/>
    <w:uiPriority w:val="99"/>
    <w:semiHidden/>
    <w:unhideWhenUsed/>
    <w:rsid w:val="00DA4A03"/>
    <w:rPr>
      <w:sz w:val="20"/>
      <w:szCs w:val="20"/>
    </w:rPr>
  </w:style>
  <w:style w:type="character" w:customStyle="1" w:styleId="CommentTextChar">
    <w:name w:val="Comment Text Char"/>
    <w:basedOn w:val="DefaultParagraphFont"/>
    <w:link w:val="CommentText"/>
    <w:uiPriority w:val="99"/>
    <w:semiHidden/>
    <w:rsid w:val="00DA4A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4A03"/>
    <w:rPr>
      <w:b/>
      <w:bCs/>
    </w:rPr>
  </w:style>
  <w:style w:type="character" w:customStyle="1" w:styleId="CommentSubjectChar">
    <w:name w:val="Comment Subject Char"/>
    <w:basedOn w:val="CommentTextChar"/>
    <w:link w:val="CommentSubject"/>
    <w:uiPriority w:val="99"/>
    <w:semiHidden/>
    <w:rsid w:val="00DA4A03"/>
    <w:rPr>
      <w:rFonts w:ascii="Times New Roman" w:hAnsi="Times New Roman"/>
      <w:b/>
      <w:bCs/>
      <w:sz w:val="20"/>
      <w:szCs w:val="20"/>
    </w:rPr>
  </w:style>
  <w:style w:type="paragraph" w:styleId="ListParagraph">
    <w:name w:val="List Paragraph"/>
    <w:basedOn w:val="Normal"/>
    <w:uiPriority w:val="34"/>
    <w:qFormat/>
    <w:rsid w:val="00DA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6595</Words>
  <Characters>18468</Characters>
  <Application>Microsoft Office Word</Application>
  <DocSecurity>0</DocSecurity>
  <Lines>18468</Lines>
  <Paragraphs>5012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John Francis - (jfhoward)</dc:creator>
  <cp:keywords/>
  <dc:description/>
  <cp:lastModifiedBy>Howard, John Francis - (jfhoward)</cp:lastModifiedBy>
  <cp:revision>2</cp:revision>
  <dcterms:created xsi:type="dcterms:W3CDTF">2021-03-05T21:10:00Z</dcterms:created>
  <dcterms:modified xsi:type="dcterms:W3CDTF">2021-03-05T21:10:00Z</dcterms:modified>
</cp:coreProperties>
</file>